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DAF" w:rsidRDefault="00514628" w:rsidP="00685DAF">
      <w:pPr>
        <w:pStyle w:val="Standard"/>
        <w:pageBreakBefore/>
        <w:shd w:val="clear" w:color="auto" w:fill="FFFFFF"/>
        <w:spacing w:before="269" w:line="276" w:lineRule="auto"/>
        <w:rPr>
          <w:b/>
          <w:sz w:val="24"/>
          <w:szCs w:val="24"/>
        </w:rPr>
      </w:pPr>
      <w:bookmarkStart w:id="0" w:name="_Toc465986221"/>
      <w:r w:rsidRPr="00514628">
        <w:rPr>
          <w:b/>
          <w:color w:val="000000"/>
          <w:sz w:val="24"/>
          <w:szCs w:val="24"/>
        </w:rPr>
        <w:t xml:space="preserve">ST </w:t>
      </w:r>
      <w:r w:rsidR="00266F7E">
        <w:rPr>
          <w:b/>
          <w:color w:val="000000"/>
          <w:sz w:val="24"/>
          <w:szCs w:val="24"/>
        </w:rPr>
        <w:t>–</w:t>
      </w:r>
      <w:r w:rsidRPr="00514628">
        <w:rPr>
          <w:b/>
          <w:color w:val="000000"/>
          <w:sz w:val="24"/>
          <w:szCs w:val="24"/>
        </w:rPr>
        <w:t xml:space="preserve"> 04</w:t>
      </w:r>
      <w:r w:rsidR="00266F7E">
        <w:rPr>
          <w:b/>
          <w:color w:val="000000"/>
          <w:sz w:val="24"/>
          <w:szCs w:val="24"/>
        </w:rPr>
        <w:t>.02</w:t>
      </w:r>
      <w:r w:rsidRPr="00514628">
        <w:rPr>
          <w:b/>
          <w:color w:val="000000"/>
          <w:sz w:val="24"/>
          <w:szCs w:val="24"/>
        </w:rPr>
        <w:t xml:space="preserve"> SIEĆ </w:t>
      </w:r>
      <w:r w:rsidR="00266F7E">
        <w:rPr>
          <w:b/>
          <w:color w:val="000000"/>
          <w:sz w:val="24"/>
          <w:szCs w:val="24"/>
        </w:rPr>
        <w:t>KANALIZACJI SANITARNEJ</w:t>
      </w:r>
      <w:r>
        <w:rPr>
          <w:b/>
          <w:sz w:val="24"/>
          <w:szCs w:val="24"/>
        </w:rPr>
        <w:t xml:space="preserve"> </w:t>
      </w:r>
      <w:r>
        <w:rPr>
          <w:b/>
          <w:sz w:val="24"/>
          <w:szCs w:val="24"/>
        </w:rPr>
        <w:br/>
      </w:r>
      <w:r w:rsidR="00685DAF">
        <w:rPr>
          <w:b/>
          <w:sz w:val="24"/>
          <w:szCs w:val="24"/>
        </w:rPr>
        <w:t>SPIS TREŚCI:</w:t>
      </w:r>
    </w:p>
    <w:p w:rsidR="00685DAF" w:rsidRPr="00C56984" w:rsidRDefault="00685DAF" w:rsidP="00685DAF">
      <w:pPr>
        <w:pStyle w:val="Spistreci1"/>
        <w:rPr>
          <w:rFonts w:ascii="Calibri" w:hAnsi="Calibri" w:cs="Times New Roman"/>
          <w:b/>
          <w:noProof/>
          <w:sz w:val="22"/>
          <w:szCs w:val="22"/>
        </w:rPr>
      </w:pPr>
      <w:r w:rsidRPr="00C56984">
        <w:rPr>
          <w:b/>
        </w:rPr>
        <w:fldChar w:fldCharType="begin"/>
      </w:r>
      <w:r w:rsidRPr="00C56984">
        <w:rPr>
          <w:b/>
        </w:rPr>
        <w:instrText xml:space="preserve"> TOC \o "1-9" \h </w:instrText>
      </w:r>
      <w:r w:rsidRPr="00C56984">
        <w:rPr>
          <w:b/>
        </w:rPr>
        <w:fldChar w:fldCharType="separate"/>
      </w:r>
      <w:hyperlink r:id="rId9" w:anchor="_Toc477509183" w:history="1">
        <w:r w:rsidRPr="00C56984">
          <w:rPr>
            <w:rStyle w:val="Hipercze"/>
            <w:b/>
            <w:noProof/>
            <w:kern w:val="3"/>
          </w:rPr>
          <w:t>1.</w:t>
        </w:r>
        <w:r w:rsidRPr="00C56984">
          <w:rPr>
            <w:rStyle w:val="Hipercze"/>
            <w:rFonts w:ascii="Calibri" w:hAnsi="Calibri" w:cs="Times New Roman"/>
            <w:b/>
            <w:bCs/>
            <w:caps/>
            <w:noProof/>
            <w:sz w:val="22"/>
            <w:szCs w:val="22"/>
          </w:rPr>
          <w:tab/>
        </w:r>
        <w:r w:rsidRPr="00C56984">
          <w:rPr>
            <w:rStyle w:val="Hipercze"/>
            <w:b/>
            <w:noProof/>
            <w:kern w:val="3"/>
          </w:rPr>
          <w:t>WSTĘP</w:t>
        </w:r>
        <w:r w:rsidRPr="00C56984">
          <w:rPr>
            <w:rStyle w:val="Hipercze"/>
            <w:b/>
            <w:noProof/>
          </w:rPr>
          <w:tab/>
        </w:r>
        <w:r w:rsidRPr="00C56984">
          <w:rPr>
            <w:rStyle w:val="Hipercze"/>
            <w:b/>
            <w:noProof/>
          </w:rPr>
          <w:fldChar w:fldCharType="begin"/>
        </w:r>
        <w:r w:rsidRPr="00C56984">
          <w:rPr>
            <w:rStyle w:val="Hipercze"/>
            <w:b/>
            <w:noProof/>
          </w:rPr>
          <w:instrText xml:space="preserve"> PAGEREF _Toc477509183 \h </w:instrText>
        </w:r>
        <w:r w:rsidRPr="00C56984">
          <w:rPr>
            <w:rStyle w:val="Hipercze"/>
            <w:b/>
            <w:noProof/>
          </w:rPr>
        </w:r>
        <w:r w:rsidRPr="00C56984">
          <w:rPr>
            <w:rStyle w:val="Hipercze"/>
            <w:b/>
            <w:noProof/>
          </w:rPr>
          <w:fldChar w:fldCharType="separate"/>
        </w:r>
        <w:r w:rsidR="00D233C1">
          <w:rPr>
            <w:rStyle w:val="Hipercze"/>
            <w:b/>
            <w:noProof/>
          </w:rPr>
          <w:t>2</w:t>
        </w:r>
        <w:r w:rsidRPr="00C56984">
          <w:rPr>
            <w:rStyle w:val="Hipercze"/>
            <w:b/>
            <w:noProof/>
          </w:rPr>
          <w:fldChar w:fldCharType="end"/>
        </w:r>
      </w:hyperlink>
    </w:p>
    <w:p w:rsidR="00685DAF" w:rsidRPr="00C56984" w:rsidRDefault="00DD3B34" w:rsidP="00685DAF">
      <w:pPr>
        <w:pStyle w:val="Spistreci1"/>
        <w:rPr>
          <w:rFonts w:ascii="Calibri" w:hAnsi="Calibri" w:cs="Times New Roman"/>
          <w:b/>
          <w:bCs/>
          <w:caps/>
          <w:noProof/>
          <w:sz w:val="22"/>
          <w:szCs w:val="22"/>
        </w:rPr>
      </w:pPr>
      <w:hyperlink r:id="rId10" w:anchor="_Toc477509186" w:history="1">
        <w:r w:rsidR="00685DAF" w:rsidRPr="00C56984">
          <w:rPr>
            <w:rStyle w:val="Hipercze"/>
            <w:b/>
            <w:noProof/>
          </w:rPr>
          <w:t>2.</w:t>
        </w:r>
        <w:r w:rsidR="00685DAF" w:rsidRPr="00C56984">
          <w:rPr>
            <w:rStyle w:val="Hipercze"/>
            <w:rFonts w:ascii="Calibri" w:hAnsi="Calibri" w:cs="Times New Roman"/>
            <w:b/>
            <w:bCs/>
            <w:caps/>
            <w:noProof/>
            <w:sz w:val="22"/>
            <w:szCs w:val="22"/>
          </w:rPr>
          <w:tab/>
        </w:r>
        <w:r w:rsidR="00685DAF" w:rsidRPr="00C56984">
          <w:rPr>
            <w:rStyle w:val="Hipercze"/>
            <w:b/>
            <w:noProof/>
          </w:rPr>
          <w:t>MATERIAŁY I URZĄDZENIA</w:t>
        </w:r>
        <w:r w:rsidR="00685DAF" w:rsidRPr="00C56984">
          <w:rPr>
            <w:rStyle w:val="Hipercze"/>
            <w:b/>
            <w:noProof/>
          </w:rPr>
          <w:tab/>
        </w:r>
        <w:r w:rsidR="00685DAF" w:rsidRPr="00C56984">
          <w:rPr>
            <w:rStyle w:val="Hipercze"/>
            <w:b/>
            <w:noProof/>
          </w:rPr>
          <w:fldChar w:fldCharType="begin"/>
        </w:r>
        <w:r w:rsidR="00685DAF" w:rsidRPr="00C56984">
          <w:rPr>
            <w:rStyle w:val="Hipercze"/>
            <w:b/>
            <w:noProof/>
          </w:rPr>
          <w:instrText xml:space="preserve"> PAGEREF _Toc477509186 \h </w:instrText>
        </w:r>
        <w:r w:rsidR="00685DAF" w:rsidRPr="00C56984">
          <w:rPr>
            <w:rStyle w:val="Hipercze"/>
            <w:b/>
            <w:noProof/>
          </w:rPr>
        </w:r>
        <w:r w:rsidR="00685DAF" w:rsidRPr="00C56984">
          <w:rPr>
            <w:rStyle w:val="Hipercze"/>
            <w:b/>
            <w:noProof/>
          </w:rPr>
          <w:fldChar w:fldCharType="separate"/>
        </w:r>
        <w:r w:rsidR="00D233C1">
          <w:rPr>
            <w:rStyle w:val="Hipercze"/>
            <w:b/>
            <w:noProof/>
          </w:rPr>
          <w:t>3</w:t>
        </w:r>
        <w:r w:rsidR="00685DAF" w:rsidRPr="00C56984">
          <w:rPr>
            <w:rStyle w:val="Hipercze"/>
            <w:b/>
            <w:noProof/>
          </w:rPr>
          <w:fldChar w:fldCharType="end"/>
        </w:r>
      </w:hyperlink>
    </w:p>
    <w:p w:rsidR="00685DAF" w:rsidRPr="00C56984" w:rsidRDefault="00DD3B34" w:rsidP="00685DAF">
      <w:pPr>
        <w:pStyle w:val="Spistreci1"/>
        <w:rPr>
          <w:rFonts w:ascii="Calibri" w:hAnsi="Calibri" w:cs="Times New Roman"/>
          <w:b/>
          <w:bCs/>
          <w:caps/>
          <w:noProof/>
          <w:sz w:val="22"/>
          <w:szCs w:val="22"/>
        </w:rPr>
      </w:pPr>
      <w:hyperlink r:id="rId11" w:anchor="_Toc477509193" w:history="1">
        <w:r w:rsidR="00685DAF" w:rsidRPr="00C56984">
          <w:rPr>
            <w:rStyle w:val="Hipercze"/>
            <w:b/>
            <w:noProof/>
          </w:rPr>
          <w:t>3.</w:t>
        </w:r>
        <w:r w:rsidR="00685DAF" w:rsidRPr="00C56984">
          <w:rPr>
            <w:rStyle w:val="Hipercze"/>
            <w:rFonts w:ascii="Calibri" w:hAnsi="Calibri" w:cs="Times New Roman"/>
            <w:b/>
            <w:bCs/>
            <w:caps/>
            <w:noProof/>
            <w:sz w:val="22"/>
            <w:szCs w:val="22"/>
          </w:rPr>
          <w:tab/>
        </w:r>
        <w:r w:rsidR="00685DAF" w:rsidRPr="00C56984">
          <w:rPr>
            <w:rStyle w:val="Hipercze"/>
            <w:b/>
            <w:noProof/>
          </w:rPr>
          <w:t>SPRZĘT</w:t>
        </w:r>
        <w:r w:rsidR="00685DAF" w:rsidRPr="00C56984">
          <w:rPr>
            <w:rStyle w:val="Hipercze"/>
            <w:b/>
            <w:noProof/>
          </w:rPr>
          <w:tab/>
        </w:r>
        <w:r w:rsidR="00685DAF" w:rsidRPr="00C56984">
          <w:rPr>
            <w:rStyle w:val="Hipercze"/>
            <w:b/>
            <w:noProof/>
          </w:rPr>
          <w:fldChar w:fldCharType="begin"/>
        </w:r>
        <w:r w:rsidR="00685DAF" w:rsidRPr="00C56984">
          <w:rPr>
            <w:rStyle w:val="Hipercze"/>
            <w:b/>
            <w:noProof/>
          </w:rPr>
          <w:instrText xml:space="preserve"> PAGEREF _Toc477509193 \h </w:instrText>
        </w:r>
        <w:r w:rsidR="00685DAF" w:rsidRPr="00C56984">
          <w:rPr>
            <w:rStyle w:val="Hipercze"/>
            <w:b/>
            <w:noProof/>
          </w:rPr>
        </w:r>
        <w:r w:rsidR="00685DAF" w:rsidRPr="00C56984">
          <w:rPr>
            <w:rStyle w:val="Hipercze"/>
            <w:b/>
            <w:noProof/>
          </w:rPr>
          <w:fldChar w:fldCharType="separate"/>
        </w:r>
        <w:r w:rsidR="00D233C1">
          <w:rPr>
            <w:rStyle w:val="Hipercze"/>
            <w:b/>
            <w:noProof/>
          </w:rPr>
          <w:t>5</w:t>
        </w:r>
        <w:r w:rsidR="00685DAF" w:rsidRPr="00C56984">
          <w:rPr>
            <w:rStyle w:val="Hipercze"/>
            <w:b/>
            <w:noProof/>
          </w:rPr>
          <w:fldChar w:fldCharType="end"/>
        </w:r>
      </w:hyperlink>
    </w:p>
    <w:p w:rsidR="00685DAF" w:rsidRPr="00C56984" w:rsidRDefault="00DD3B34" w:rsidP="00685DAF">
      <w:pPr>
        <w:pStyle w:val="Spistreci1"/>
        <w:rPr>
          <w:rFonts w:ascii="Calibri" w:hAnsi="Calibri" w:cs="Times New Roman"/>
          <w:b/>
          <w:bCs/>
          <w:caps/>
          <w:noProof/>
          <w:sz w:val="22"/>
          <w:szCs w:val="22"/>
        </w:rPr>
      </w:pPr>
      <w:hyperlink r:id="rId12" w:anchor="_Toc477509194" w:history="1">
        <w:r w:rsidR="00685DAF" w:rsidRPr="00C56984">
          <w:rPr>
            <w:rStyle w:val="Hipercze"/>
            <w:b/>
            <w:noProof/>
          </w:rPr>
          <w:t>4.</w:t>
        </w:r>
        <w:r w:rsidR="00685DAF" w:rsidRPr="00C56984">
          <w:rPr>
            <w:rStyle w:val="Hipercze"/>
            <w:rFonts w:ascii="Calibri" w:hAnsi="Calibri" w:cs="Times New Roman"/>
            <w:b/>
            <w:bCs/>
            <w:caps/>
            <w:noProof/>
            <w:sz w:val="22"/>
            <w:szCs w:val="22"/>
          </w:rPr>
          <w:tab/>
        </w:r>
        <w:r w:rsidR="00685DAF" w:rsidRPr="00C56984">
          <w:rPr>
            <w:rStyle w:val="Hipercze"/>
            <w:b/>
            <w:noProof/>
          </w:rPr>
          <w:t>TRANSPORT</w:t>
        </w:r>
        <w:r w:rsidR="00685DAF" w:rsidRPr="00C56984">
          <w:rPr>
            <w:rStyle w:val="Hipercze"/>
            <w:b/>
            <w:noProof/>
          </w:rPr>
          <w:tab/>
        </w:r>
        <w:r w:rsidR="00685DAF" w:rsidRPr="00C56984">
          <w:rPr>
            <w:rStyle w:val="Hipercze"/>
            <w:b/>
            <w:noProof/>
          </w:rPr>
          <w:fldChar w:fldCharType="begin"/>
        </w:r>
        <w:r w:rsidR="00685DAF" w:rsidRPr="00C56984">
          <w:rPr>
            <w:rStyle w:val="Hipercze"/>
            <w:b/>
            <w:noProof/>
          </w:rPr>
          <w:instrText xml:space="preserve"> PAGEREF _Toc477509194 \h </w:instrText>
        </w:r>
        <w:r w:rsidR="00685DAF" w:rsidRPr="00C56984">
          <w:rPr>
            <w:rStyle w:val="Hipercze"/>
            <w:b/>
            <w:noProof/>
          </w:rPr>
        </w:r>
        <w:r w:rsidR="00685DAF" w:rsidRPr="00C56984">
          <w:rPr>
            <w:rStyle w:val="Hipercze"/>
            <w:b/>
            <w:noProof/>
          </w:rPr>
          <w:fldChar w:fldCharType="separate"/>
        </w:r>
        <w:r w:rsidR="00D233C1">
          <w:rPr>
            <w:rStyle w:val="Hipercze"/>
            <w:b/>
            <w:noProof/>
          </w:rPr>
          <w:t>5</w:t>
        </w:r>
        <w:r w:rsidR="00685DAF" w:rsidRPr="00C56984">
          <w:rPr>
            <w:rStyle w:val="Hipercze"/>
            <w:b/>
            <w:noProof/>
          </w:rPr>
          <w:fldChar w:fldCharType="end"/>
        </w:r>
      </w:hyperlink>
    </w:p>
    <w:p w:rsidR="00685DAF" w:rsidRPr="00C56984" w:rsidRDefault="00DD3B34" w:rsidP="00685DAF">
      <w:pPr>
        <w:pStyle w:val="Spistreci1"/>
        <w:rPr>
          <w:rFonts w:ascii="Calibri" w:hAnsi="Calibri" w:cs="Times New Roman"/>
          <w:b/>
          <w:bCs/>
          <w:caps/>
          <w:noProof/>
          <w:sz w:val="22"/>
          <w:szCs w:val="22"/>
        </w:rPr>
      </w:pPr>
      <w:hyperlink r:id="rId13" w:anchor="_Toc477509195" w:history="1">
        <w:r w:rsidR="00685DAF" w:rsidRPr="00C56984">
          <w:rPr>
            <w:rStyle w:val="Hipercze"/>
            <w:b/>
            <w:noProof/>
          </w:rPr>
          <w:t>5.</w:t>
        </w:r>
        <w:r w:rsidR="00685DAF" w:rsidRPr="00C56984">
          <w:rPr>
            <w:rStyle w:val="Hipercze"/>
            <w:rFonts w:ascii="Calibri" w:hAnsi="Calibri" w:cs="Times New Roman"/>
            <w:b/>
            <w:bCs/>
            <w:caps/>
            <w:noProof/>
            <w:sz w:val="22"/>
            <w:szCs w:val="22"/>
          </w:rPr>
          <w:tab/>
        </w:r>
        <w:r w:rsidR="00685DAF" w:rsidRPr="00C56984">
          <w:rPr>
            <w:rStyle w:val="Hipercze"/>
            <w:b/>
            <w:noProof/>
          </w:rPr>
          <w:t>WYKONANIE ROBÓT</w:t>
        </w:r>
        <w:r w:rsidR="00685DAF" w:rsidRPr="00C56984">
          <w:rPr>
            <w:rStyle w:val="Hipercze"/>
            <w:b/>
            <w:noProof/>
          </w:rPr>
          <w:tab/>
        </w:r>
        <w:r w:rsidR="00685DAF" w:rsidRPr="00C56984">
          <w:rPr>
            <w:rStyle w:val="Hipercze"/>
            <w:b/>
            <w:noProof/>
          </w:rPr>
          <w:fldChar w:fldCharType="begin"/>
        </w:r>
        <w:r w:rsidR="00685DAF" w:rsidRPr="00C56984">
          <w:rPr>
            <w:rStyle w:val="Hipercze"/>
            <w:b/>
            <w:noProof/>
          </w:rPr>
          <w:instrText xml:space="preserve"> PAGEREF _Toc477509195 \h </w:instrText>
        </w:r>
        <w:r w:rsidR="00685DAF" w:rsidRPr="00C56984">
          <w:rPr>
            <w:rStyle w:val="Hipercze"/>
            <w:b/>
            <w:noProof/>
          </w:rPr>
        </w:r>
        <w:r w:rsidR="00685DAF" w:rsidRPr="00C56984">
          <w:rPr>
            <w:rStyle w:val="Hipercze"/>
            <w:b/>
            <w:noProof/>
          </w:rPr>
          <w:fldChar w:fldCharType="separate"/>
        </w:r>
        <w:r w:rsidR="00D233C1">
          <w:rPr>
            <w:rStyle w:val="Hipercze"/>
            <w:b/>
            <w:noProof/>
          </w:rPr>
          <w:t>6</w:t>
        </w:r>
        <w:r w:rsidR="00685DAF" w:rsidRPr="00C56984">
          <w:rPr>
            <w:rStyle w:val="Hipercze"/>
            <w:b/>
            <w:noProof/>
          </w:rPr>
          <w:fldChar w:fldCharType="end"/>
        </w:r>
      </w:hyperlink>
    </w:p>
    <w:p w:rsidR="00685DAF" w:rsidRPr="00C56984" w:rsidRDefault="00DD3B34" w:rsidP="00685DAF">
      <w:pPr>
        <w:pStyle w:val="Spistreci1"/>
        <w:rPr>
          <w:rFonts w:ascii="Calibri" w:hAnsi="Calibri" w:cs="Times New Roman"/>
          <w:b/>
          <w:bCs/>
          <w:caps/>
          <w:noProof/>
          <w:sz w:val="22"/>
          <w:szCs w:val="22"/>
        </w:rPr>
      </w:pPr>
      <w:hyperlink r:id="rId14" w:anchor="_Toc477509203" w:history="1">
        <w:r w:rsidR="00685DAF" w:rsidRPr="00C56984">
          <w:rPr>
            <w:rStyle w:val="Hipercze"/>
            <w:b/>
            <w:noProof/>
          </w:rPr>
          <w:t>6.</w:t>
        </w:r>
        <w:r w:rsidR="00685DAF" w:rsidRPr="00C56984">
          <w:rPr>
            <w:rStyle w:val="Hipercze"/>
            <w:rFonts w:ascii="Calibri" w:hAnsi="Calibri" w:cs="Times New Roman"/>
            <w:b/>
            <w:bCs/>
            <w:caps/>
            <w:noProof/>
            <w:sz w:val="22"/>
            <w:szCs w:val="22"/>
          </w:rPr>
          <w:tab/>
        </w:r>
        <w:r w:rsidR="00685DAF" w:rsidRPr="00C56984">
          <w:rPr>
            <w:rStyle w:val="Hipercze"/>
            <w:b/>
            <w:noProof/>
          </w:rPr>
          <w:t xml:space="preserve">KONTROLA JAKOŚCI </w:t>
        </w:r>
        <w:r w:rsidR="00685DAF" w:rsidRPr="00C56984">
          <w:rPr>
            <w:rStyle w:val="Hipercze"/>
            <w:b/>
            <w:noProof/>
          </w:rPr>
          <w:tab/>
        </w:r>
        <w:r w:rsidR="00685DAF" w:rsidRPr="00C56984">
          <w:rPr>
            <w:rStyle w:val="Hipercze"/>
            <w:b/>
            <w:noProof/>
          </w:rPr>
          <w:fldChar w:fldCharType="begin"/>
        </w:r>
        <w:r w:rsidR="00685DAF" w:rsidRPr="00C56984">
          <w:rPr>
            <w:rStyle w:val="Hipercze"/>
            <w:b/>
            <w:noProof/>
          </w:rPr>
          <w:instrText xml:space="preserve"> PAGEREF _Toc477509203 \h </w:instrText>
        </w:r>
        <w:r w:rsidR="00685DAF" w:rsidRPr="00C56984">
          <w:rPr>
            <w:rStyle w:val="Hipercze"/>
            <w:b/>
            <w:noProof/>
          </w:rPr>
        </w:r>
        <w:r w:rsidR="00685DAF" w:rsidRPr="00C56984">
          <w:rPr>
            <w:rStyle w:val="Hipercze"/>
            <w:b/>
            <w:noProof/>
          </w:rPr>
          <w:fldChar w:fldCharType="separate"/>
        </w:r>
        <w:r w:rsidR="00D233C1">
          <w:rPr>
            <w:rStyle w:val="Hipercze"/>
            <w:b/>
            <w:noProof/>
          </w:rPr>
          <w:t>9</w:t>
        </w:r>
        <w:r w:rsidR="00685DAF" w:rsidRPr="00C56984">
          <w:rPr>
            <w:rStyle w:val="Hipercze"/>
            <w:b/>
            <w:noProof/>
          </w:rPr>
          <w:fldChar w:fldCharType="end"/>
        </w:r>
      </w:hyperlink>
    </w:p>
    <w:p w:rsidR="00685DAF" w:rsidRPr="00C56984" w:rsidRDefault="00DD3B34" w:rsidP="00685DAF">
      <w:pPr>
        <w:pStyle w:val="Spistreci1"/>
        <w:rPr>
          <w:rFonts w:ascii="Calibri" w:hAnsi="Calibri" w:cs="Times New Roman"/>
          <w:b/>
          <w:bCs/>
          <w:caps/>
          <w:noProof/>
          <w:sz w:val="22"/>
          <w:szCs w:val="22"/>
        </w:rPr>
      </w:pPr>
      <w:hyperlink r:id="rId15" w:anchor="_Toc477509204" w:history="1">
        <w:r w:rsidR="00685DAF" w:rsidRPr="00C56984">
          <w:rPr>
            <w:rStyle w:val="Hipercze"/>
            <w:b/>
            <w:noProof/>
          </w:rPr>
          <w:t>7.</w:t>
        </w:r>
        <w:r w:rsidR="00685DAF" w:rsidRPr="00C56984">
          <w:rPr>
            <w:rStyle w:val="Hipercze"/>
            <w:rFonts w:ascii="Calibri" w:hAnsi="Calibri" w:cs="Times New Roman"/>
            <w:b/>
            <w:bCs/>
            <w:caps/>
            <w:noProof/>
            <w:sz w:val="22"/>
            <w:szCs w:val="22"/>
          </w:rPr>
          <w:tab/>
        </w:r>
        <w:r w:rsidR="00685DAF" w:rsidRPr="00C56984">
          <w:rPr>
            <w:rStyle w:val="Hipercze"/>
            <w:b/>
            <w:noProof/>
          </w:rPr>
          <w:t>OBMIAR ROBÓT</w:t>
        </w:r>
        <w:r w:rsidR="00685DAF" w:rsidRPr="00C56984">
          <w:rPr>
            <w:rStyle w:val="Hipercze"/>
            <w:b/>
            <w:noProof/>
          </w:rPr>
          <w:tab/>
        </w:r>
        <w:r w:rsidR="00685DAF" w:rsidRPr="00C56984">
          <w:rPr>
            <w:rStyle w:val="Hipercze"/>
            <w:b/>
            <w:noProof/>
          </w:rPr>
          <w:fldChar w:fldCharType="begin"/>
        </w:r>
        <w:r w:rsidR="00685DAF" w:rsidRPr="00C56984">
          <w:rPr>
            <w:rStyle w:val="Hipercze"/>
            <w:b/>
            <w:noProof/>
          </w:rPr>
          <w:instrText xml:space="preserve"> PAGEREF _Toc477509204 \h </w:instrText>
        </w:r>
        <w:r w:rsidR="00685DAF" w:rsidRPr="00C56984">
          <w:rPr>
            <w:rStyle w:val="Hipercze"/>
            <w:b/>
            <w:noProof/>
          </w:rPr>
        </w:r>
        <w:r w:rsidR="00685DAF" w:rsidRPr="00C56984">
          <w:rPr>
            <w:rStyle w:val="Hipercze"/>
            <w:b/>
            <w:noProof/>
          </w:rPr>
          <w:fldChar w:fldCharType="separate"/>
        </w:r>
        <w:r w:rsidR="00D233C1">
          <w:rPr>
            <w:rStyle w:val="Hipercze"/>
            <w:b/>
            <w:noProof/>
          </w:rPr>
          <w:t>10</w:t>
        </w:r>
        <w:r w:rsidR="00685DAF" w:rsidRPr="00C56984">
          <w:rPr>
            <w:rStyle w:val="Hipercze"/>
            <w:b/>
            <w:noProof/>
          </w:rPr>
          <w:fldChar w:fldCharType="end"/>
        </w:r>
      </w:hyperlink>
    </w:p>
    <w:p w:rsidR="00685DAF" w:rsidRPr="00C56984" w:rsidRDefault="00DD3B34" w:rsidP="00685DAF">
      <w:pPr>
        <w:pStyle w:val="Spistreci1"/>
        <w:rPr>
          <w:rFonts w:ascii="Calibri" w:hAnsi="Calibri" w:cs="Times New Roman"/>
          <w:b/>
          <w:bCs/>
          <w:caps/>
          <w:noProof/>
          <w:sz w:val="22"/>
          <w:szCs w:val="22"/>
        </w:rPr>
      </w:pPr>
      <w:hyperlink r:id="rId16" w:anchor="_Toc477509205" w:history="1">
        <w:r w:rsidR="00685DAF" w:rsidRPr="00C56984">
          <w:rPr>
            <w:rStyle w:val="Hipercze"/>
            <w:b/>
            <w:noProof/>
          </w:rPr>
          <w:t>8.</w:t>
        </w:r>
        <w:r w:rsidR="00685DAF" w:rsidRPr="00C56984">
          <w:rPr>
            <w:rStyle w:val="Hipercze"/>
            <w:rFonts w:ascii="Calibri" w:hAnsi="Calibri" w:cs="Times New Roman"/>
            <w:b/>
            <w:bCs/>
            <w:caps/>
            <w:noProof/>
            <w:sz w:val="22"/>
            <w:szCs w:val="22"/>
          </w:rPr>
          <w:tab/>
        </w:r>
        <w:r w:rsidR="00685DAF" w:rsidRPr="00C56984">
          <w:rPr>
            <w:rStyle w:val="Hipercze"/>
            <w:b/>
            <w:noProof/>
          </w:rPr>
          <w:t>ODBIÓR ROBÓT</w:t>
        </w:r>
        <w:r w:rsidR="00685DAF" w:rsidRPr="00C56984">
          <w:rPr>
            <w:rStyle w:val="Hipercze"/>
            <w:b/>
            <w:noProof/>
          </w:rPr>
          <w:tab/>
        </w:r>
        <w:r w:rsidR="00685DAF" w:rsidRPr="00C56984">
          <w:rPr>
            <w:rStyle w:val="Hipercze"/>
            <w:b/>
            <w:noProof/>
          </w:rPr>
          <w:fldChar w:fldCharType="begin"/>
        </w:r>
        <w:r w:rsidR="00685DAF" w:rsidRPr="00C56984">
          <w:rPr>
            <w:rStyle w:val="Hipercze"/>
            <w:b/>
            <w:noProof/>
          </w:rPr>
          <w:instrText xml:space="preserve"> PAGEREF _Toc477509205 \h </w:instrText>
        </w:r>
        <w:r w:rsidR="00685DAF" w:rsidRPr="00C56984">
          <w:rPr>
            <w:rStyle w:val="Hipercze"/>
            <w:b/>
            <w:noProof/>
          </w:rPr>
        </w:r>
        <w:r w:rsidR="00685DAF" w:rsidRPr="00C56984">
          <w:rPr>
            <w:rStyle w:val="Hipercze"/>
            <w:b/>
            <w:noProof/>
          </w:rPr>
          <w:fldChar w:fldCharType="separate"/>
        </w:r>
        <w:r w:rsidR="00D233C1">
          <w:rPr>
            <w:rStyle w:val="Hipercze"/>
            <w:b/>
            <w:noProof/>
          </w:rPr>
          <w:t>10</w:t>
        </w:r>
        <w:r w:rsidR="00685DAF" w:rsidRPr="00C56984">
          <w:rPr>
            <w:rStyle w:val="Hipercze"/>
            <w:b/>
            <w:noProof/>
          </w:rPr>
          <w:fldChar w:fldCharType="end"/>
        </w:r>
      </w:hyperlink>
    </w:p>
    <w:p w:rsidR="00685DAF" w:rsidRPr="00C56984" w:rsidRDefault="00DD3B34" w:rsidP="00685DAF">
      <w:pPr>
        <w:pStyle w:val="Spistreci1"/>
        <w:rPr>
          <w:rFonts w:ascii="Calibri" w:hAnsi="Calibri" w:cs="Times New Roman"/>
          <w:b/>
          <w:bCs/>
          <w:caps/>
          <w:noProof/>
          <w:sz w:val="22"/>
          <w:szCs w:val="22"/>
        </w:rPr>
      </w:pPr>
      <w:hyperlink r:id="rId17" w:anchor="_Toc477509209" w:history="1">
        <w:r w:rsidR="00685DAF" w:rsidRPr="00C56984">
          <w:rPr>
            <w:rStyle w:val="Hipercze"/>
            <w:b/>
            <w:noProof/>
          </w:rPr>
          <w:t>9</w:t>
        </w:r>
        <w:r w:rsidR="00685DAF" w:rsidRPr="00C56984">
          <w:rPr>
            <w:rStyle w:val="Hipercze"/>
            <w:rFonts w:ascii="Calibri" w:hAnsi="Calibri" w:cs="Times New Roman"/>
            <w:b/>
            <w:bCs/>
            <w:caps/>
            <w:noProof/>
            <w:sz w:val="22"/>
            <w:szCs w:val="22"/>
          </w:rPr>
          <w:tab/>
        </w:r>
        <w:r w:rsidR="00685DAF" w:rsidRPr="00C56984">
          <w:rPr>
            <w:rStyle w:val="Hipercze"/>
            <w:b/>
            <w:noProof/>
          </w:rPr>
          <w:t>PODSTAWA PŁATNOŚCI</w:t>
        </w:r>
        <w:r w:rsidR="00685DAF" w:rsidRPr="00C56984">
          <w:rPr>
            <w:rStyle w:val="Hipercze"/>
            <w:b/>
            <w:noProof/>
          </w:rPr>
          <w:tab/>
        </w:r>
        <w:r w:rsidR="00685DAF" w:rsidRPr="00C56984">
          <w:rPr>
            <w:rStyle w:val="Hipercze"/>
            <w:b/>
            <w:noProof/>
          </w:rPr>
          <w:fldChar w:fldCharType="begin"/>
        </w:r>
        <w:r w:rsidR="00685DAF" w:rsidRPr="00C56984">
          <w:rPr>
            <w:rStyle w:val="Hipercze"/>
            <w:b/>
            <w:noProof/>
          </w:rPr>
          <w:instrText xml:space="preserve"> PAGEREF _Toc477509209 \h </w:instrText>
        </w:r>
        <w:r w:rsidR="00685DAF" w:rsidRPr="00C56984">
          <w:rPr>
            <w:rStyle w:val="Hipercze"/>
            <w:b/>
            <w:noProof/>
          </w:rPr>
        </w:r>
        <w:r w:rsidR="00685DAF" w:rsidRPr="00C56984">
          <w:rPr>
            <w:rStyle w:val="Hipercze"/>
            <w:b/>
            <w:noProof/>
          </w:rPr>
          <w:fldChar w:fldCharType="separate"/>
        </w:r>
        <w:r w:rsidR="00D233C1">
          <w:rPr>
            <w:rStyle w:val="Hipercze"/>
            <w:b/>
            <w:noProof/>
          </w:rPr>
          <w:t>10</w:t>
        </w:r>
        <w:r w:rsidR="00685DAF" w:rsidRPr="00C56984">
          <w:rPr>
            <w:rStyle w:val="Hipercze"/>
            <w:b/>
            <w:noProof/>
          </w:rPr>
          <w:fldChar w:fldCharType="end"/>
        </w:r>
      </w:hyperlink>
    </w:p>
    <w:p w:rsidR="00685DAF" w:rsidRPr="00C56984" w:rsidRDefault="00DD3B34" w:rsidP="00685DAF">
      <w:pPr>
        <w:pStyle w:val="Spistreci1"/>
        <w:rPr>
          <w:rFonts w:ascii="Calibri" w:hAnsi="Calibri" w:cs="Times New Roman"/>
          <w:b/>
          <w:bCs/>
          <w:caps/>
          <w:noProof/>
          <w:sz w:val="22"/>
          <w:szCs w:val="22"/>
        </w:rPr>
      </w:pPr>
      <w:hyperlink r:id="rId18" w:anchor="_Toc477509211" w:history="1">
        <w:r w:rsidR="00685DAF" w:rsidRPr="00C56984">
          <w:rPr>
            <w:rStyle w:val="Hipercze"/>
            <w:b/>
            <w:noProof/>
          </w:rPr>
          <w:t>10</w:t>
        </w:r>
        <w:r w:rsidR="00685DAF" w:rsidRPr="00C56984">
          <w:rPr>
            <w:rStyle w:val="Hipercze"/>
            <w:rFonts w:ascii="Calibri" w:hAnsi="Calibri" w:cs="Times New Roman"/>
            <w:b/>
            <w:bCs/>
            <w:caps/>
            <w:noProof/>
            <w:sz w:val="22"/>
            <w:szCs w:val="22"/>
          </w:rPr>
          <w:tab/>
        </w:r>
        <w:r w:rsidR="00685DAF" w:rsidRPr="00C56984">
          <w:rPr>
            <w:rStyle w:val="Hipercze"/>
            <w:b/>
            <w:noProof/>
          </w:rPr>
          <w:t>PRZEPISY ZWIĄZANE</w:t>
        </w:r>
        <w:r w:rsidR="00685DAF" w:rsidRPr="00C56984">
          <w:rPr>
            <w:rStyle w:val="Hipercze"/>
            <w:b/>
            <w:noProof/>
          </w:rPr>
          <w:tab/>
        </w:r>
        <w:r w:rsidR="00685DAF" w:rsidRPr="00C56984">
          <w:rPr>
            <w:rStyle w:val="Hipercze"/>
            <w:b/>
            <w:noProof/>
          </w:rPr>
          <w:fldChar w:fldCharType="begin"/>
        </w:r>
        <w:r w:rsidR="00685DAF" w:rsidRPr="00C56984">
          <w:rPr>
            <w:rStyle w:val="Hipercze"/>
            <w:b/>
            <w:noProof/>
          </w:rPr>
          <w:instrText xml:space="preserve"> PAGEREF _Toc477509211 \h </w:instrText>
        </w:r>
        <w:r w:rsidR="00685DAF" w:rsidRPr="00C56984">
          <w:rPr>
            <w:rStyle w:val="Hipercze"/>
            <w:b/>
            <w:noProof/>
          </w:rPr>
        </w:r>
        <w:r w:rsidR="00685DAF" w:rsidRPr="00C56984">
          <w:rPr>
            <w:rStyle w:val="Hipercze"/>
            <w:b/>
            <w:noProof/>
          </w:rPr>
          <w:fldChar w:fldCharType="separate"/>
        </w:r>
        <w:r w:rsidR="00D233C1">
          <w:rPr>
            <w:rStyle w:val="Hipercze"/>
            <w:b/>
            <w:noProof/>
          </w:rPr>
          <w:t>10</w:t>
        </w:r>
        <w:r w:rsidR="00685DAF" w:rsidRPr="00C56984">
          <w:rPr>
            <w:rStyle w:val="Hipercze"/>
            <w:b/>
            <w:noProof/>
          </w:rPr>
          <w:fldChar w:fldCharType="end"/>
        </w:r>
      </w:hyperlink>
    </w:p>
    <w:p w:rsidR="00685DAF" w:rsidRDefault="00685DAF" w:rsidP="00685DAF">
      <w:pPr>
        <w:shd w:val="clear" w:color="auto" w:fill="FFFFFF"/>
        <w:spacing w:line="276" w:lineRule="auto"/>
      </w:pPr>
      <w:r w:rsidRPr="00C56984">
        <w:rPr>
          <w:b/>
        </w:rPr>
        <w:fldChar w:fldCharType="end"/>
      </w: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pPr>
    </w:p>
    <w:p w:rsidR="00685DAF" w:rsidRDefault="00685DAF" w:rsidP="00685DAF">
      <w:pPr>
        <w:shd w:val="clear" w:color="auto" w:fill="FFFFFF"/>
        <w:spacing w:line="276" w:lineRule="auto"/>
        <w:rPr>
          <w:b/>
        </w:rPr>
      </w:pPr>
    </w:p>
    <w:p w:rsidR="00685DAF" w:rsidRDefault="00685DAF" w:rsidP="008C28D0">
      <w:pPr>
        <w:pStyle w:val="Nagwek1"/>
        <w:pageBreakBefore/>
        <w:numPr>
          <w:ilvl w:val="0"/>
          <w:numId w:val="2"/>
        </w:numPr>
        <w:autoSpaceDN w:val="0"/>
        <w:spacing w:line="276" w:lineRule="auto"/>
        <w:ind w:left="720"/>
        <w:textAlignment w:val="baseline"/>
        <w:rPr>
          <w:kern w:val="3"/>
        </w:rPr>
      </w:pPr>
      <w:bookmarkStart w:id="1" w:name="_Toc477509183"/>
      <w:bookmarkStart w:id="2" w:name="_Toc465986222"/>
      <w:bookmarkStart w:id="3" w:name="_Toc274740742"/>
      <w:bookmarkStart w:id="4" w:name="_Toc170010712"/>
      <w:bookmarkEnd w:id="0"/>
      <w:r>
        <w:rPr>
          <w:kern w:val="3"/>
        </w:rPr>
        <w:lastRenderedPageBreak/>
        <w:t>WSTĘP</w:t>
      </w:r>
      <w:bookmarkEnd w:id="1"/>
    </w:p>
    <w:p w:rsidR="00685DAF" w:rsidRDefault="00685DAF" w:rsidP="00685DAF">
      <w:pPr>
        <w:spacing w:line="276" w:lineRule="auto"/>
      </w:pPr>
    </w:p>
    <w:p w:rsidR="006F7FC8" w:rsidRPr="007327A2" w:rsidRDefault="006F7FC8" w:rsidP="006F7FC8">
      <w:pPr>
        <w:shd w:val="clear" w:color="auto" w:fill="FFFFFF"/>
        <w:spacing w:line="276" w:lineRule="auto"/>
        <w:jc w:val="both"/>
      </w:pPr>
      <w:bookmarkStart w:id="5" w:name="_Toc465986224"/>
      <w:bookmarkStart w:id="6" w:name="_Toc477433109"/>
      <w:bookmarkStart w:id="7" w:name="_Toc477508779"/>
      <w:bookmarkStart w:id="8" w:name="_Toc477509184"/>
      <w:bookmarkEnd w:id="2"/>
      <w:r w:rsidRPr="00985231">
        <w:rPr>
          <w:b/>
        </w:rPr>
        <w:t>1.1</w:t>
      </w:r>
      <w:r w:rsidRPr="007327A2">
        <w:t xml:space="preserve">    Nazwa zadania</w:t>
      </w:r>
    </w:p>
    <w:p w:rsidR="006F7FC8" w:rsidRDefault="006F7FC8" w:rsidP="006F7FC8">
      <w:pPr>
        <w:spacing w:line="276" w:lineRule="auto"/>
        <w:ind w:right="-398" w:firstLine="510"/>
        <w:jc w:val="both"/>
      </w:pPr>
      <w:r w:rsidRPr="002E5E96">
        <w:t xml:space="preserve">Niniejsze opracowanie dotyczy zadania inwestycyjnego o nazwie: </w:t>
      </w:r>
    </w:p>
    <w:p w:rsidR="006F7FC8" w:rsidRDefault="006F7FC8" w:rsidP="006F7FC8">
      <w:pPr>
        <w:spacing w:line="276" w:lineRule="auto"/>
        <w:ind w:right="-398"/>
        <w:jc w:val="both"/>
      </w:pPr>
    </w:p>
    <w:p w:rsidR="006F7FC8" w:rsidRDefault="006F7FC8" w:rsidP="006F7FC8">
      <w:pPr>
        <w:spacing w:line="276" w:lineRule="auto"/>
        <w:ind w:right="-398"/>
        <w:jc w:val="both"/>
      </w:pPr>
      <w:r w:rsidRPr="00C86AB1">
        <w:rPr>
          <w:b/>
        </w:rPr>
        <w:t>Zadanie</w:t>
      </w:r>
      <w:r>
        <w:t>: „Budowa kanalizacji sanitarnej w Turzy Śląskiej przy ul. Dalków”</w:t>
      </w:r>
    </w:p>
    <w:p w:rsidR="006F7FC8" w:rsidRPr="002E5E96" w:rsidRDefault="006F7FC8" w:rsidP="006F7FC8">
      <w:pPr>
        <w:spacing w:line="276" w:lineRule="auto"/>
        <w:ind w:right="-398"/>
        <w:jc w:val="both"/>
      </w:pPr>
    </w:p>
    <w:p w:rsidR="006F7FC8" w:rsidRPr="00985231" w:rsidRDefault="006F7FC8" w:rsidP="006F7FC8">
      <w:pPr>
        <w:pStyle w:val="Standard"/>
        <w:tabs>
          <w:tab w:val="left" w:pos="2918"/>
          <w:tab w:val="left" w:pos="4284"/>
        </w:tabs>
        <w:spacing w:line="276" w:lineRule="auto"/>
        <w:ind w:right="23"/>
        <w:jc w:val="both"/>
      </w:pPr>
      <w:r w:rsidRPr="002E5E96">
        <w:rPr>
          <w:b/>
        </w:rPr>
        <w:t xml:space="preserve">Projekt: </w:t>
      </w:r>
      <w:r w:rsidRPr="008D1854">
        <w:rPr>
          <w:kern w:val="0"/>
        </w:rPr>
        <w:t>„Ochrona wód dorzecza Górnej Odr</w:t>
      </w:r>
      <w:r>
        <w:rPr>
          <w:kern w:val="0"/>
        </w:rPr>
        <w:t xml:space="preserve">y w zlewni oczyszczalni ścieków </w:t>
      </w:r>
      <w:r w:rsidRPr="008D1854">
        <w:rPr>
          <w:kern w:val="0"/>
        </w:rPr>
        <w:t>Karkoszka II – TURZA Śl.”</w:t>
      </w:r>
    </w:p>
    <w:p w:rsidR="006F7FC8" w:rsidRDefault="006F7FC8" w:rsidP="00685DAF">
      <w:pPr>
        <w:pStyle w:val="Nagwek2"/>
        <w:numPr>
          <w:ilvl w:val="0"/>
          <w:numId w:val="0"/>
        </w:numPr>
        <w:tabs>
          <w:tab w:val="left" w:pos="708"/>
        </w:tabs>
        <w:spacing w:line="276" w:lineRule="auto"/>
        <w:jc w:val="both"/>
        <w:rPr>
          <w:rFonts w:ascii="Arial" w:hAnsi="Arial" w:cs="Arial"/>
          <w:sz w:val="22"/>
          <w:szCs w:val="22"/>
          <w:lang w:val="pl-PL"/>
        </w:rPr>
      </w:pPr>
    </w:p>
    <w:p w:rsidR="00685DAF" w:rsidRDefault="00685DAF" w:rsidP="00685DAF">
      <w:pPr>
        <w:pStyle w:val="Nagwek2"/>
        <w:numPr>
          <w:ilvl w:val="0"/>
          <w:numId w:val="0"/>
        </w:numPr>
        <w:tabs>
          <w:tab w:val="left" w:pos="708"/>
        </w:tabs>
        <w:spacing w:line="276" w:lineRule="auto"/>
        <w:jc w:val="both"/>
        <w:rPr>
          <w:rFonts w:ascii="Arial" w:hAnsi="Arial" w:cs="Arial"/>
          <w:sz w:val="22"/>
          <w:szCs w:val="22"/>
        </w:rPr>
      </w:pPr>
      <w:r>
        <w:rPr>
          <w:rFonts w:ascii="Arial" w:hAnsi="Arial" w:cs="Arial"/>
          <w:sz w:val="22"/>
          <w:szCs w:val="22"/>
        </w:rPr>
        <w:t xml:space="preserve">1.2  </w:t>
      </w:r>
      <w:r>
        <w:rPr>
          <w:rFonts w:ascii="Arial" w:hAnsi="Arial" w:cs="Arial"/>
          <w:sz w:val="20"/>
        </w:rPr>
        <w:t>Przedmiot</w:t>
      </w:r>
      <w:bookmarkStart w:id="9" w:name="_Toc465986225"/>
      <w:bookmarkStart w:id="10" w:name="_Toc274740743"/>
      <w:bookmarkStart w:id="11" w:name="_Toc170010713"/>
      <w:bookmarkEnd w:id="3"/>
      <w:bookmarkEnd w:id="4"/>
      <w:bookmarkEnd w:id="5"/>
      <w:r>
        <w:rPr>
          <w:rFonts w:ascii="Arial" w:hAnsi="Arial" w:cs="Arial"/>
          <w:sz w:val="20"/>
        </w:rPr>
        <w:t xml:space="preserve"> i zakres </w:t>
      </w:r>
      <w:bookmarkEnd w:id="9"/>
      <w:bookmarkEnd w:id="10"/>
      <w:bookmarkEnd w:id="11"/>
      <w:r>
        <w:rPr>
          <w:rFonts w:ascii="Arial" w:hAnsi="Arial" w:cs="Arial"/>
          <w:sz w:val="20"/>
        </w:rPr>
        <w:t>robót budowlanych</w:t>
      </w:r>
      <w:bookmarkEnd w:id="6"/>
      <w:bookmarkEnd w:id="7"/>
      <w:bookmarkEnd w:id="8"/>
    </w:p>
    <w:p w:rsidR="00685DAF" w:rsidRDefault="00FF0327" w:rsidP="00685DAF">
      <w:pPr>
        <w:pStyle w:val="Standard"/>
        <w:shd w:val="clear" w:color="auto" w:fill="FFFFFF"/>
        <w:spacing w:before="58" w:line="276" w:lineRule="auto"/>
        <w:jc w:val="both"/>
      </w:pPr>
      <w:bookmarkStart w:id="12" w:name="_Toc170010714"/>
      <w:r w:rsidRPr="004D76AB">
        <w:rPr>
          <w:color w:val="000000"/>
          <w:spacing w:val="-1"/>
        </w:rPr>
        <w:t xml:space="preserve">Przedmiotem niniejszej Specyfikacji Technicznej są wymagania ogólne dotyczące wykonania i odbioru </w:t>
      </w:r>
      <w:r w:rsidRPr="004D76AB">
        <w:rPr>
          <w:color w:val="000000"/>
        </w:rPr>
        <w:t xml:space="preserve">robót związanych z budową </w:t>
      </w:r>
      <w:r>
        <w:rPr>
          <w:color w:val="000000"/>
        </w:rPr>
        <w:t xml:space="preserve">sieci </w:t>
      </w:r>
      <w:r w:rsidR="006F7FC8">
        <w:rPr>
          <w:color w:val="000000"/>
        </w:rPr>
        <w:t>kanalizacyjnej</w:t>
      </w:r>
      <w:r>
        <w:rPr>
          <w:color w:val="000000"/>
        </w:rPr>
        <w:t xml:space="preserve"> wraz z armaturą</w:t>
      </w:r>
      <w:r w:rsidRPr="004D76AB">
        <w:rPr>
          <w:color w:val="000000"/>
        </w:rPr>
        <w:t xml:space="preserve"> </w:t>
      </w:r>
      <w:r w:rsidRPr="004D76AB">
        <w:rPr>
          <w:color w:val="000000"/>
          <w:spacing w:val="-1"/>
        </w:rPr>
        <w:t>oraz odtworzeniem nawierzchni w</w:t>
      </w:r>
      <w:r w:rsidR="006F7FC8">
        <w:rPr>
          <w:color w:val="000000"/>
          <w:spacing w:val="-1"/>
        </w:rPr>
        <w:t> </w:t>
      </w:r>
      <w:r w:rsidRPr="004D76AB">
        <w:rPr>
          <w:color w:val="000000"/>
        </w:rPr>
        <w:t xml:space="preserve">ramach </w:t>
      </w:r>
      <w:r>
        <w:rPr>
          <w:color w:val="000000"/>
        </w:rPr>
        <w:t>inwestycji</w:t>
      </w:r>
      <w:r w:rsidRPr="004D76AB">
        <w:rPr>
          <w:color w:val="000000"/>
        </w:rPr>
        <w:t xml:space="preserve"> opisane</w:t>
      </w:r>
      <w:r>
        <w:rPr>
          <w:color w:val="000000"/>
        </w:rPr>
        <w:t>j</w:t>
      </w:r>
      <w:r w:rsidRPr="004D76AB">
        <w:rPr>
          <w:color w:val="000000"/>
        </w:rPr>
        <w:t xml:space="preserve"> w punkcie 1.1.</w:t>
      </w:r>
      <w:r w:rsidR="00683087" w:rsidRPr="00B812C0">
        <w:t xml:space="preserve"> </w:t>
      </w:r>
      <w:bookmarkStart w:id="13" w:name="_Toc465793379"/>
      <w:bookmarkStart w:id="14" w:name="_Toc465794069"/>
      <w:bookmarkStart w:id="15" w:name="_Toc465795378"/>
      <w:bookmarkStart w:id="16" w:name="_Toc465796033"/>
      <w:bookmarkStart w:id="17" w:name="_Toc465888777"/>
      <w:bookmarkStart w:id="18" w:name="_Toc465986226"/>
      <w:bookmarkStart w:id="19" w:name="_Toc274740744"/>
      <w:bookmarkStart w:id="20" w:name="_Toc465986227"/>
      <w:bookmarkEnd w:id="13"/>
      <w:bookmarkEnd w:id="14"/>
      <w:bookmarkEnd w:id="15"/>
      <w:bookmarkEnd w:id="16"/>
      <w:bookmarkEnd w:id="17"/>
      <w:bookmarkEnd w:id="18"/>
    </w:p>
    <w:bookmarkEnd w:id="12"/>
    <w:bookmarkEnd w:id="19"/>
    <w:bookmarkEnd w:id="20"/>
    <w:p w:rsidR="00685DAF" w:rsidRDefault="00685DAF" w:rsidP="00685DAF">
      <w:pPr>
        <w:pStyle w:val="Standard"/>
        <w:shd w:val="clear" w:color="auto" w:fill="FFFFFF"/>
        <w:spacing w:before="58" w:line="276" w:lineRule="auto"/>
        <w:jc w:val="both"/>
      </w:pPr>
    </w:p>
    <w:p w:rsidR="00685DAF" w:rsidRDefault="00685DAF" w:rsidP="008C28D0">
      <w:pPr>
        <w:numPr>
          <w:ilvl w:val="1"/>
          <w:numId w:val="3"/>
        </w:numPr>
        <w:shd w:val="clear" w:color="auto" w:fill="FFFFFF"/>
        <w:autoSpaceDN w:val="0"/>
        <w:spacing w:line="276" w:lineRule="auto"/>
        <w:ind w:left="426"/>
        <w:rPr>
          <w:b/>
        </w:rPr>
      </w:pPr>
      <w:r>
        <w:rPr>
          <w:b/>
        </w:rPr>
        <w:t>Nazwy i kody WSZ dla przewidzianych robót budowlanych</w:t>
      </w:r>
    </w:p>
    <w:p w:rsidR="00685DAF" w:rsidRDefault="00685DAF" w:rsidP="00685DAF">
      <w:pPr>
        <w:shd w:val="clear" w:color="auto" w:fill="FFFFFF"/>
        <w:spacing w:line="276" w:lineRule="auto"/>
        <w:ind w:left="426"/>
        <w:rPr>
          <w:b/>
        </w:rPr>
      </w:pPr>
    </w:p>
    <w:p w:rsidR="00685DAF" w:rsidRDefault="00685DAF" w:rsidP="00685DAF">
      <w:pPr>
        <w:shd w:val="clear" w:color="auto" w:fill="FFFFFF"/>
        <w:spacing w:line="360" w:lineRule="auto"/>
        <w:ind w:left="6" w:firstLine="534"/>
        <w:jc w:val="both"/>
      </w:pPr>
      <w:r>
        <w:t>Przedmiot zamówienia odpowiada następującym robotom budowlanym opisanym kodem Wspólnego Słownika Zamówień (CPV) wg Rozporządzenia Komisji Wspólnoty Europejskiej Nr 213/2008 z dnia 28 listopada 2007</w:t>
      </w:r>
      <w:r w:rsidR="00572627">
        <w:t xml:space="preserve"> </w:t>
      </w:r>
      <w:r>
        <w:t>r.:</w:t>
      </w:r>
    </w:p>
    <w:p w:rsidR="00685DAF" w:rsidRDefault="00685DAF" w:rsidP="00685DAF">
      <w:pPr>
        <w:widowControl/>
        <w:spacing w:line="360" w:lineRule="auto"/>
        <w:ind w:left="1843" w:hanging="1134"/>
        <w:rPr>
          <w:bCs/>
        </w:rPr>
      </w:pPr>
      <w:r>
        <w:rPr>
          <w:b/>
          <w:bCs/>
        </w:rPr>
        <w:t xml:space="preserve">45231300 – </w:t>
      </w:r>
      <w:r>
        <w:rPr>
          <w:bCs/>
        </w:rPr>
        <w:t>Roboty budowlane w zakresie budowy wodociągów i rurociągów do odprowadzania ścieków</w:t>
      </w:r>
    </w:p>
    <w:p w:rsidR="00685DAF" w:rsidRDefault="00685DAF" w:rsidP="00685DAF">
      <w:pPr>
        <w:widowControl/>
        <w:spacing w:line="360" w:lineRule="auto"/>
        <w:ind w:left="1985" w:hanging="1280"/>
        <w:jc w:val="both"/>
        <w:rPr>
          <w:b/>
          <w:color w:val="000000"/>
        </w:rPr>
      </w:pPr>
      <w:r>
        <w:rPr>
          <w:b/>
          <w:color w:val="000000"/>
        </w:rPr>
        <w:t xml:space="preserve">45231100 – </w:t>
      </w:r>
      <w:r>
        <w:rPr>
          <w:color w:val="000000"/>
        </w:rPr>
        <w:t>Ogólne roboty budowlane związane z budową rurociągów</w:t>
      </w:r>
    </w:p>
    <w:p w:rsidR="00685DAF" w:rsidRDefault="00685DAF" w:rsidP="002E25A2">
      <w:pPr>
        <w:widowControl/>
        <w:spacing w:line="360" w:lineRule="auto"/>
        <w:jc w:val="both"/>
      </w:pPr>
      <w:r>
        <w:rPr>
          <w:color w:val="000000"/>
        </w:rPr>
        <w:tab/>
      </w:r>
    </w:p>
    <w:p w:rsidR="00685DAF" w:rsidRDefault="00685DAF" w:rsidP="008C28D0">
      <w:pPr>
        <w:pStyle w:val="Nagwek2"/>
        <w:numPr>
          <w:ilvl w:val="1"/>
          <w:numId w:val="3"/>
        </w:numPr>
        <w:tabs>
          <w:tab w:val="clear" w:pos="360"/>
          <w:tab w:val="left" w:pos="708"/>
        </w:tabs>
        <w:suppressAutoHyphens w:val="0"/>
        <w:spacing w:line="276" w:lineRule="auto"/>
        <w:ind w:left="426" w:hanging="426"/>
        <w:jc w:val="both"/>
        <w:rPr>
          <w:rFonts w:ascii="Arial" w:hAnsi="Arial" w:cs="Arial"/>
          <w:sz w:val="20"/>
        </w:rPr>
      </w:pPr>
      <w:bookmarkStart w:id="21" w:name="_Toc477509185"/>
      <w:bookmarkStart w:id="22" w:name="_Toc477508780"/>
      <w:bookmarkStart w:id="23" w:name="_Toc477433110"/>
      <w:bookmarkStart w:id="24" w:name="_Toc465986231"/>
      <w:bookmarkStart w:id="25" w:name="_Toc274740745"/>
      <w:bookmarkStart w:id="26" w:name="_Toc170010715"/>
      <w:r>
        <w:rPr>
          <w:rFonts w:ascii="Arial" w:hAnsi="Arial" w:cs="Arial"/>
          <w:sz w:val="20"/>
        </w:rPr>
        <w:t>Określenia podstawowe</w:t>
      </w:r>
      <w:bookmarkStart w:id="27" w:name="_Toc465986232"/>
      <w:bookmarkEnd w:id="21"/>
      <w:bookmarkEnd w:id="22"/>
      <w:bookmarkEnd w:id="23"/>
      <w:bookmarkEnd w:id="24"/>
      <w:bookmarkEnd w:id="25"/>
      <w:bookmarkEnd w:id="26"/>
      <w:bookmarkEnd w:id="27"/>
    </w:p>
    <w:p w:rsidR="00685DAF" w:rsidRDefault="00685DAF" w:rsidP="00685DAF"/>
    <w:p w:rsidR="00685DAF" w:rsidRDefault="00685DAF" w:rsidP="00685DAF">
      <w:pPr>
        <w:shd w:val="clear" w:color="auto" w:fill="FFFFFF"/>
        <w:spacing w:line="276" w:lineRule="auto"/>
        <w:jc w:val="both"/>
      </w:pPr>
      <w:r>
        <w:t>Określenia podane w niniejszej ST są zgodne z punktem 1.5 ST-WO Wymagania ogólne.</w:t>
      </w:r>
    </w:p>
    <w:p w:rsidR="00685DAF" w:rsidRDefault="00685DAF" w:rsidP="00685DAF">
      <w:pPr>
        <w:shd w:val="clear" w:color="auto" w:fill="FFFFFF"/>
        <w:spacing w:line="276" w:lineRule="auto"/>
        <w:jc w:val="both"/>
      </w:pPr>
      <w:r>
        <w:t>Ponadto poniższe określenia oznaczają:</w:t>
      </w:r>
    </w:p>
    <w:p w:rsidR="00685DAF" w:rsidRDefault="00685DAF" w:rsidP="00685DAF">
      <w:pPr>
        <w:shd w:val="clear" w:color="auto" w:fill="FFFFFF"/>
        <w:spacing w:line="276" w:lineRule="auto"/>
        <w:jc w:val="both"/>
      </w:pPr>
    </w:p>
    <w:p w:rsidR="0087568A" w:rsidRPr="00D61FE2" w:rsidRDefault="0087568A" w:rsidP="0087568A">
      <w:pPr>
        <w:shd w:val="clear" w:color="auto" w:fill="FFFFFF"/>
        <w:ind w:left="709" w:hanging="709"/>
        <w:jc w:val="both"/>
      </w:pPr>
      <w:r w:rsidRPr="00D61FE2">
        <w:rPr>
          <w:b/>
        </w:rPr>
        <w:t>Kanał</w:t>
      </w:r>
      <w:r w:rsidRPr="00D61FE2">
        <w:t xml:space="preserve"> - budowla liniowa przeznaczona do grawitacyjnego odprowadzenia ścieków.</w:t>
      </w:r>
    </w:p>
    <w:p w:rsidR="0087568A" w:rsidRPr="00D61FE2" w:rsidRDefault="0087568A" w:rsidP="0087568A">
      <w:pPr>
        <w:pStyle w:val="StylZlewej127cmPo6pt"/>
        <w:tabs>
          <w:tab w:val="left" w:pos="786"/>
          <w:tab w:val="left" w:pos="851"/>
        </w:tabs>
        <w:spacing w:after="0"/>
        <w:ind w:left="0"/>
        <w:rPr>
          <w:b w:val="0"/>
          <w:bCs w:val="0"/>
          <w:szCs w:val="20"/>
        </w:rPr>
      </w:pPr>
      <w:r w:rsidRPr="00D61FE2">
        <w:rPr>
          <w:bCs w:val="0"/>
          <w:szCs w:val="20"/>
        </w:rPr>
        <w:t>Kanalizacja sanitarna</w:t>
      </w:r>
      <w:r w:rsidRPr="00D61FE2">
        <w:rPr>
          <w:b w:val="0"/>
          <w:bCs w:val="0"/>
          <w:szCs w:val="20"/>
        </w:rPr>
        <w:t xml:space="preserve"> - kanał stanowiący całość techniczno-użytkową (kanalizację) albo jego część stanowiąca odrębny element konstrukcyjny lub technologiczny (pompownia) służący do </w:t>
      </w:r>
      <w:r w:rsidRPr="00D61FE2">
        <w:rPr>
          <w:b w:val="0"/>
          <w:bCs w:val="0"/>
          <w:szCs w:val="20"/>
        </w:rPr>
        <w:tab/>
        <w:t>odprowadzania ścieków sanitarnych (bytowych);</w:t>
      </w:r>
    </w:p>
    <w:p w:rsidR="0087568A" w:rsidRPr="00D61FE2" w:rsidRDefault="0087568A" w:rsidP="0087568A">
      <w:pPr>
        <w:pStyle w:val="StylZlewej127cmPo6pt"/>
        <w:tabs>
          <w:tab w:val="left" w:pos="786"/>
          <w:tab w:val="left" w:pos="851"/>
        </w:tabs>
        <w:spacing w:after="0"/>
        <w:ind w:left="0"/>
        <w:rPr>
          <w:b w:val="0"/>
          <w:bCs w:val="0"/>
          <w:szCs w:val="20"/>
        </w:rPr>
      </w:pPr>
      <w:r w:rsidRPr="00D61FE2">
        <w:rPr>
          <w:bCs w:val="0"/>
          <w:szCs w:val="20"/>
        </w:rPr>
        <w:t>Kanalizacja grawitacyjna</w:t>
      </w:r>
      <w:r w:rsidRPr="00D61FE2">
        <w:rPr>
          <w:b w:val="0"/>
          <w:bCs w:val="0"/>
          <w:szCs w:val="20"/>
        </w:rPr>
        <w:t xml:space="preserve"> - kanały przeznaczone do grawitacyjnego spływu ścieków;</w:t>
      </w:r>
    </w:p>
    <w:p w:rsidR="0087568A" w:rsidRPr="00D61FE2" w:rsidRDefault="0087568A" w:rsidP="0087568A">
      <w:pPr>
        <w:tabs>
          <w:tab w:val="left" w:pos="786"/>
          <w:tab w:val="left" w:pos="851"/>
        </w:tabs>
        <w:jc w:val="both"/>
      </w:pPr>
      <w:r w:rsidRPr="00D61FE2">
        <w:rPr>
          <w:b/>
        </w:rPr>
        <w:t>Kolektor główny</w:t>
      </w:r>
      <w:r w:rsidRPr="00D61FE2">
        <w:t xml:space="preserve"> - kanał przeznaczony do zbierania ścieków z kanałów bocznych oraz kanałów zbiorczych i odprowadzenia ich do oczyszczalni lub odbiornika.</w:t>
      </w:r>
    </w:p>
    <w:p w:rsidR="0087568A" w:rsidRPr="00D61FE2" w:rsidRDefault="0087568A" w:rsidP="0087568A">
      <w:pPr>
        <w:tabs>
          <w:tab w:val="left" w:pos="786"/>
          <w:tab w:val="left" w:pos="851"/>
        </w:tabs>
        <w:jc w:val="both"/>
      </w:pPr>
      <w:r w:rsidRPr="00D61FE2">
        <w:rPr>
          <w:b/>
        </w:rPr>
        <w:t>Kolektor zbiorczy</w:t>
      </w:r>
      <w:r w:rsidRPr="00D61FE2">
        <w:t xml:space="preserve"> - kanał przeznaczony do zbierania ścieków z co najmniej dwóch kanałów bocznych.</w:t>
      </w:r>
    </w:p>
    <w:p w:rsidR="0087568A" w:rsidRPr="00D61FE2" w:rsidRDefault="0087568A" w:rsidP="0087568A">
      <w:pPr>
        <w:tabs>
          <w:tab w:val="left" w:pos="786"/>
          <w:tab w:val="left" w:pos="851"/>
        </w:tabs>
        <w:jc w:val="both"/>
      </w:pPr>
      <w:r w:rsidRPr="00D61FE2">
        <w:rPr>
          <w:b/>
        </w:rPr>
        <w:t>Kolektor boczny</w:t>
      </w:r>
      <w:r w:rsidRPr="00D61FE2">
        <w:t xml:space="preserve"> - kanał przeznaczony do odbioru ścieków z gospodarstw domowych (co najmniej dwóch) i doprowadzenia ich do kolektora głównego.</w:t>
      </w:r>
    </w:p>
    <w:p w:rsidR="0087568A" w:rsidRPr="00D61FE2" w:rsidRDefault="0087568A" w:rsidP="0087568A">
      <w:pPr>
        <w:tabs>
          <w:tab w:val="left" w:pos="786"/>
          <w:tab w:val="left" w:pos="851"/>
        </w:tabs>
        <w:jc w:val="both"/>
      </w:pPr>
      <w:r w:rsidRPr="00D61FE2">
        <w:rPr>
          <w:b/>
        </w:rPr>
        <w:t>Przyłącze kanalizacyjne</w:t>
      </w:r>
      <w:r w:rsidRPr="00D61FE2">
        <w:t xml:space="preserve"> – odcinek przewodu łączący wewnętrzną instalację kanalizacyjną w nieruchomości odbiorcy usług z siecią kanalizacyjną, za pierwszą studzienką, licząc od strony budynku, a w przypadku braku takiej studzienki, do granicy nieruchomości gruntowej. W przypadku ostatniego domu podłączanego do sieci kanalizacyjnej przyłączem jest kanał od budynku wraz ze studzienkami aż do granicy nieruchomości danego odbiorcy.</w:t>
      </w:r>
    </w:p>
    <w:p w:rsidR="00685DAF" w:rsidRPr="00D61FE2" w:rsidRDefault="0087568A" w:rsidP="00D61FE2">
      <w:pPr>
        <w:widowControl/>
        <w:suppressAutoHyphens w:val="0"/>
        <w:autoSpaceDN w:val="0"/>
        <w:spacing w:line="276" w:lineRule="auto"/>
        <w:jc w:val="both"/>
      </w:pPr>
      <w:r w:rsidRPr="00D61FE2">
        <w:rPr>
          <w:b/>
        </w:rPr>
        <w:t>Długość kolektora</w:t>
      </w:r>
      <w:r w:rsidRPr="00D61FE2">
        <w:t xml:space="preserve"> - odległość między studzienkami ściekowymi mierzona od krawędzi zewnętrznej studni do krawędzi zewnętrznych studni lub odległość mierzona od krawędzi zewnętrznej studni do korka na końcu odcinka rury (np. zakończenie kanału korkiem w granicy posesji).</w:t>
      </w:r>
      <w:r w:rsidR="00685DAF" w:rsidRPr="00D61FE2">
        <w:t>,</w:t>
      </w:r>
    </w:p>
    <w:p w:rsidR="00685DAF" w:rsidRDefault="00685DAF" w:rsidP="00685DAF">
      <w:pPr>
        <w:widowControl/>
        <w:spacing w:line="276" w:lineRule="auto"/>
        <w:ind w:left="360"/>
        <w:jc w:val="both"/>
      </w:pPr>
    </w:p>
    <w:p w:rsidR="00685DAF" w:rsidRDefault="00685DAF" w:rsidP="008C28D0">
      <w:pPr>
        <w:pStyle w:val="Nagwek1"/>
        <w:numPr>
          <w:ilvl w:val="0"/>
          <w:numId w:val="2"/>
        </w:numPr>
        <w:tabs>
          <w:tab w:val="clear" w:pos="510"/>
          <w:tab w:val="left" w:pos="540"/>
        </w:tabs>
        <w:suppressAutoHyphens w:val="0"/>
        <w:ind w:left="426"/>
      </w:pPr>
      <w:bookmarkStart w:id="28" w:name="_Toc351641085"/>
      <w:bookmarkStart w:id="29" w:name="_Toc477509186"/>
      <w:bookmarkStart w:id="30" w:name="_Toc477503330"/>
      <w:r>
        <w:lastRenderedPageBreak/>
        <w:t>MATERIAŁY</w:t>
      </w:r>
      <w:bookmarkEnd w:id="28"/>
      <w:r>
        <w:t xml:space="preserve"> I URZĄDZENIA</w:t>
      </w:r>
      <w:bookmarkEnd w:id="29"/>
      <w:bookmarkEnd w:id="30"/>
    </w:p>
    <w:p w:rsidR="00685DAF" w:rsidRDefault="00685DAF" w:rsidP="00685DAF"/>
    <w:p w:rsidR="00685DAF" w:rsidRDefault="00685DAF" w:rsidP="008C28D0">
      <w:pPr>
        <w:widowControl/>
        <w:numPr>
          <w:ilvl w:val="0"/>
          <w:numId w:val="4"/>
        </w:numPr>
        <w:suppressAutoHyphens w:val="0"/>
        <w:autoSpaceDN w:val="0"/>
        <w:spacing w:line="276" w:lineRule="auto"/>
        <w:jc w:val="both"/>
      </w:pPr>
      <w:r>
        <w:t>Wykonawca zobowiązany jest do dostarczenia materiałów zgodnie z warunkami określonymi w dokumentacji projektowej i specyfikacji technicznej.</w:t>
      </w:r>
    </w:p>
    <w:p w:rsidR="00685DAF" w:rsidRDefault="00685DAF" w:rsidP="008C28D0">
      <w:pPr>
        <w:widowControl/>
        <w:numPr>
          <w:ilvl w:val="0"/>
          <w:numId w:val="4"/>
        </w:numPr>
        <w:suppressAutoHyphens w:val="0"/>
        <w:autoSpaceDN w:val="0"/>
        <w:spacing w:line="276" w:lineRule="auto"/>
        <w:jc w:val="both"/>
      </w:pPr>
      <w:r>
        <w:t>Materiały powinny posiadać Deklarację Właściwości Użytkowych zgodnie z przepisami. Wymagane jest aby wyroby miały trwałe fabryczne oznakowanie dla stwierdzenia, że deklaracja dotyczy konkretnej partii dostawy.</w:t>
      </w:r>
    </w:p>
    <w:p w:rsidR="00685DAF" w:rsidRDefault="00685DAF" w:rsidP="008C28D0">
      <w:pPr>
        <w:widowControl/>
        <w:numPr>
          <w:ilvl w:val="0"/>
          <w:numId w:val="4"/>
        </w:numPr>
        <w:suppressAutoHyphens w:val="0"/>
        <w:autoSpaceDN w:val="0"/>
        <w:spacing w:line="276" w:lineRule="auto"/>
        <w:jc w:val="both"/>
      </w:pPr>
      <w:r>
        <w:t xml:space="preserve">Wykonawca powinien powiadomić </w:t>
      </w:r>
      <w:r w:rsidR="006F0790">
        <w:t>Inspektora nadzoru</w:t>
      </w:r>
      <w:r>
        <w:t xml:space="preserve"> o proponowanych źródłach pozyskania materiałów przed rozpoczęciem dostawy i uzyskać jego akceptację.</w:t>
      </w:r>
    </w:p>
    <w:p w:rsidR="00685DAF" w:rsidRDefault="00685DAF" w:rsidP="002E25A2">
      <w:pPr>
        <w:jc w:val="both"/>
        <w:rPr>
          <w:b/>
        </w:rPr>
      </w:pPr>
      <w:r>
        <w:t xml:space="preserve">Zamawiający preferuje stosowanie wyrobów/systemów tego samego producenta na danym </w:t>
      </w:r>
      <w:r w:rsidR="006F0790">
        <w:t>projekcie</w:t>
      </w:r>
      <w:r>
        <w:t>.</w:t>
      </w:r>
    </w:p>
    <w:p w:rsidR="00685DAF" w:rsidRDefault="00685DAF" w:rsidP="00685DAF">
      <w:pPr>
        <w:widowControl/>
        <w:spacing w:after="120" w:line="276" w:lineRule="auto"/>
        <w:ind w:left="426"/>
        <w:jc w:val="both"/>
        <w:textAlignment w:val="baseline"/>
        <w:rPr>
          <w:kern w:val="3"/>
        </w:rPr>
      </w:pPr>
      <w:bookmarkStart w:id="31" w:name="_Toc465986234"/>
      <w:bookmarkStart w:id="32" w:name="_Toc465986235"/>
      <w:bookmarkStart w:id="33" w:name="_Toc465986236"/>
      <w:bookmarkStart w:id="34" w:name="_Toc465986237"/>
      <w:bookmarkStart w:id="35" w:name="_Toc465986238"/>
      <w:bookmarkEnd w:id="31"/>
      <w:bookmarkEnd w:id="32"/>
      <w:bookmarkEnd w:id="33"/>
      <w:bookmarkEnd w:id="34"/>
    </w:p>
    <w:p w:rsidR="00685DAF" w:rsidRDefault="00685DAF" w:rsidP="008C28D0">
      <w:pPr>
        <w:pStyle w:val="Nagwek2"/>
        <w:numPr>
          <w:ilvl w:val="1"/>
          <w:numId w:val="5"/>
        </w:numPr>
        <w:tabs>
          <w:tab w:val="clear" w:pos="360"/>
          <w:tab w:val="left" w:pos="708"/>
        </w:tabs>
        <w:suppressAutoHyphens w:val="0"/>
        <w:spacing w:line="276" w:lineRule="auto"/>
        <w:ind w:left="426"/>
        <w:jc w:val="both"/>
        <w:rPr>
          <w:rFonts w:ascii="Arial" w:hAnsi="Arial" w:cs="Arial"/>
          <w:sz w:val="20"/>
        </w:rPr>
      </w:pPr>
      <w:bookmarkStart w:id="36" w:name="_Toc465986239"/>
      <w:bookmarkStart w:id="37" w:name="_Toc477509189"/>
      <w:bookmarkStart w:id="38" w:name="_Toc477508784"/>
      <w:bookmarkStart w:id="39" w:name="_Toc477433114"/>
      <w:bookmarkEnd w:id="35"/>
      <w:r>
        <w:rPr>
          <w:rFonts w:ascii="Arial" w:hAnsi="Arial" w:cs="Arial"/>
          <w:sz w:val="20"/>
        </w:rPr>
        <w:t xml:space="preserve">Sieć </w:t>
      </w:r>
      <w:bookmarkEnd w:id="36"/>
      <w:bookmarkEnd w:id="37"/>
      <w:bookmarkEnd w:id="38"/>
      <w:bookmarkEnd w:id="39"/>
      <w:r w:rsidR="0087568A">
        <w:rPr>
          <w:rFonts w:ascii="Arial" w:hAnsi="Arial" w:cs="Arial"/>
          <w:sz w:val="20"/>
          <w:lang w:val="pl-PL"/>
        </w:rPr>
        <w:t>kanalizacji sanitarnej</w:t>
      </w:r>
    </w:p>
    <w:p w:rsidR="00685DAF" w:rsidRDefault="00685DAF" w:rsidP="00685DAF"/>
    <w:p w:rsidR="006F7FC8" w:rsidRDefault="006F7FC8" w:rsidP="0087568A">
      <w:pPr>
        <w:autoSpaceDE w:val="0"/>
        <w:autoSpaceDN w:val="0"/>
        <w:adjustRightInd w:val="0"/>
        <w:spacing w:line="276" w:lineRule="auto"/>
        <w:ind w:firstLine="360"/>
        <w:jc w:val="both"/>
        <w:rPr>
          <w:rFonts w:cs="Times New Roman"/>
          <w:b/>
        </w:rPr>
      </w:pPr>
      <w:r>
        <w:rPr>
          <w:rFonts w:cs="Times New Roman"/>
          <w:b/>
        </w:rPr>
        <w:t>2.1.1. Rury:</w:t>
      </w:r>
    </w:p>
    <w:p w:rsidR="006F7FC8" w:rsidRDefault="006F7FC8" w:rsidP="0087568A">
      <w:pPr>
        <w:autoSpaceDE w:val="0"/>
        <w:autoSpaceDN w:val="0"/>
        <w:adjustRightInd w:val="0"/>
        <w:spacing w:line="276" w:lineRule="auto"/>
        <w:ind w:firstLine="360"/>
        <w:jc w:val="both"/>
        <w:rPr>
          <w:rFonts w:cs="Times New Roman"/>
          <w:b/>
        </w:rPr>
      </w:pPr>
    </w:p>
    <w:p w:rsidR="0087568A" w:rsidRDefault="00685DAF" w:rsidP="0087568A">
      <w:pPr>
        <w:autoSpaceDE w:val="0"/>
        <w:autoSpaceDN w:val="0"/>
        <w:adjustRightInd w:val="0"/>
        <w:spacing w:line="276" w:lineRule="auto"/>
        <w:ind w:firstLine="360"/>
        <w:jc w:val="both"/>
        <w:rPr>
          <w:rFonts w:eastAsia="BookAntiqua" w:cs="Calibri"/>
          <w:lang w:eastAsia="pl-PL"/>
        </w:rPr>
      </w:pPr>
      <w:r>
        <w:rPr>
          <w:rFonts w:cs="Times New Roman"/>
          <w:b/>
        </w:rPr>
        <w:t>Rury</w:t>
      </w:r>
      <w:r w:rsidR="006F7FC8">
        <w:rPr>
          <w:rFonts w:cs="Times New Roman"/>
          <w:b/>
        </w:rPr>
        <w:t xml:space="preserve"> PVC</w:t>
      </w:r>
      <w:r>
        <w:rPr>
          <w:rFonts w:cs="Times New Roman"/>
          <w:b/>
        </w:rPr>
        <w:t>:</w:t>
      </w:r>
      <w:r>
        <w:rPr>
          <w:rFonts w:cs="Times New Roman"/>
        </w:rPr>
        <w:t xml:space="preserve">  </w:t>
      </w:r>
      <w:r w:rsidR="0087568A" w:rsidRPr="00850C10">
        <w:rPr>
          <w:rFonts w:eastAsia="BookAntiqua" w:cs="Calibri"/>
          <w:lang w:eastAsia="pl-PL"/>
        </w:rPr>
        <w:t xml:space="preserve">System kanalizacji zewnętrznej z PVC–U ze ścianką litą SDR34 SN8, klasa S, </w:t>
      </w:r>
      <w:r w:rsidR="0087568A">
        <w:rPr>
          <w:rFonts w:eastAsia="BookAntiqua" w:cs="Calibri"/>
          <w:lang w:eastAsia="pl-PL"/>
        </w:rPr>
        <w:t xml:space="preserve">powinny </w:t>
      </w:r>
      <w:r w:rsidR="0087568A" w:rsidRPr="00850C10">
        <w:rPr>
          <w:rFonts w:eastAsia="BookAntiqua" w:cs="Calibri"/>
          <w:lang w:eastAsia="pl-PL"/>
        </w:rPr>
        <w:t>spełnia</w:t>
      </w:r>
      <w:r w:rsidR="0087568A">
        <w:rPr>
          <w:rFonts w:eastAsia="BookAntiqua" w:cs="Calibri"/>
          <w:lang w:eastAsia="pl-PL"/>
        </w:rPr>
        <w:t>ć</w:t>
      </w:r>
      <w:r w:rsidR="0087568A" w:rsidRPr="00850C10">
        <w:rPr>
          <w:rFonts w:eastAsia="BookAntiqua" w:cs="Calibri"/>
          <w:lang w:eastAsia="pl-PL"/>
        </w:rPr>
        <w:t xml:space="preserve"> wymagania PN-EN1401</w:t>
      </w:r>
      <w:r w:rsidR="0087568A">
        <w:rPr>
          <w:rFonts w:eastAsia="BookAntiqua" w:cs="Calibri"/>
          <w:lang w:eastAsia="pl-PL"/>
        </w:rPr>
        <w:t xml:space="preserve"> oraz:</w:t>
      </w:r>
    </w:p>
    <w:p w:rsidR="0087568A" w:rsidRDefault="0087568A" w:rsidP="0087568A">
      <w:pPr>
        <w:autoSpaceDE w:val="0"/>
        <w:autoSpaceDN w:val="0"/>
        <w:adjustRightInd w:val="0"/>
        <w:spacing w:line="276" w:lineRule="auto"/>
        <w:ind w:firstLine="360"/>
        <w:jc w:val="both"/>
        <w:rPr>
          <w:rFonts w:eastAsia="BookAntiqua" w:cs="Calibri"/>
          <w:lang w:eastAsia="pl-PL"/>
        </w:rPr>
      </w:pPr>
      <w:r>
        <w:rPr>
          <w:rFonts w:eastAsia="BookAntiqua" w:cs="Calibri"/>
          <w:lang w:eastAsia="pl-PL"/>
        </w:rPr>
        <w:t>- odcinki rur</w:t>
      </w:r>
      <w:r w:rsidRPr="00850C10">
        <w:rPr>
          <w:rFonts w:eastAsia="BookAntiqua" w:cs="Calibri"/>
          <w:lang w:eastAsia="pl-PL"/>
        </w:rPr>
        <w:t xml:space="preserve"> nie dłuższ</w:t>
      </w:r>
      <w:r>
        <w:rPr>
          <w:rFonts w:eastAsia="BookAntiqua" w:cs="Calibri"/>
          <w:lang w:eastAsia="pl-PL"/>
        </w:rPr>
        <w:t>e</w:t>
      </w:r>
      <w:r w:rsidRPr="00850C10">
        <w:rPr>
          <w:rFonts w:eastAsia="BookAntiqua" w:cs="Calibri"/>
          <w:lang w:eastAsia="pl-PL"/>
        </w:rPr>
        <w:t xml:space="preserve"> niż 6,0 m; </w:t>
      </w:r>
    </w:p>
    <w:p w:rsidR="0087568A" w:rsidRDefault="0087568A" w:rsidP="0087568A">
      <w:pPr>
        <w:autoSpaceDE w:val="0"/>
        <w:autoSpaceDN w:val="0"/>
        <w:adjustRightInd w:val="0"/>
        <w:spacing w:line="276" w:lineRule="auto"/>
        <w:ind w:firstLine="360"/>
        <w:jc w:val="both"/>
        <w:rPr>
          <w:rFonts w:eastAsia="BookAntiqua" w:cs="Calibri"/>
          <w:lang w:eastAsia="pl-PL"/>
        </w:rPr>
      </w:pPr>
      <w:r>
        <w:rPr>
          <w:rFonts w:eastAsia="BookAntiqua" w:cs="Calibri"/>
          <w:lang w:eastAsia="pl-PL"/>
        </w:rPr>
        <w:t xml:space="preserve">- </w:t>
      </w:r>
      <w:r w:rsidRPr="00850C10">
        <w:rPr>
          <w:rFonts w:eastAsia="BookAntiqua" w:cs="Calibri"/>
          <w:lang w:eastAsia="pl-PL"/>
        </w:rPr>
        <w:t xml:space="preserve">rury z wydłużonym kielichem WK; </w:t>
      </w:r>
    </w:p>
    <w:p w:rsidR="0087568A" w:rsidRDefault="0087568A" w:rsidP="0087568A">
      <w:pPr>
        <w:autoSpaceDE w:val="0"/>
        <w:autoSpaceDN w:val="0"/>
        <w:adjustRightInd w:val="0"/>
        <w:spacing w:line="276" w:lineRule="auto"/>
        <w:ind w:firstLine="360"/>
        <w:jc w:val="both"/>
        <w:rPr>
          <w:rFonts w:eastAsia="BookAntiqua" w:cs="Calibri"/>
          <w:lang w:eastAsia="pl-PL"/>
        </w:rPr>
      </w:pPr>
      <w:r>
        <w:rPr>
          <w:rFonts w:eastAsia="BookAntiqua" w:cs="Calibri"/>
          <w:lang w:eastAsia="pl-PL"/>
        </w:rPr>
        <w:t xml:space="preserve">- </w:t>
      </w:r>
      <w:r w:rsidRPr="00850C10">
        <w:rPr>
          <w:rFonts w:eastAsia="BookAntiqua" w:cs="Calibri"/>
          <w:lang w:eastAsia="pl-PL"/>
        </w:rPr>
        <w:t xml:space="preserve">rury i kształtki przeznaczone dla obszaru zastosowania UD, tj. zgodnie z PN-EN 1401 przeznaczone do zamontowania pod konstrukcjami budowli i 1,0 m od tych konstrukcji i wykazujące odporność i szczelność w warunkach znacznych zmian temperatury odprowadzanego medium; </w:t>
      </w:r>
    </w:p>
    <w:p w:rsidR="0087568A" w:rsidRDefault="0087568A" w:rsidP="0087568A">
      <w:pPr>
        <w:autoSpaceDE w:val="0"/>
        <w:autoSpaceDN w:val="0"/>
        <w:adjustRightInd w:val="0"/>
        <w:spacing w:line="276" w:lineRule="auto"/>
        <w:ind w:firstLine="360"/>
        <w:jc w:val="both"/>
        <w:rPr>
          <w:rFonts w:eastAsia="BookAntiqua" w:cs="Calibri"/>
          <w:lang w:eastAsia="pl-PL"/>
        </w:rPr>
      </w:pPr>
      <w:r>
        <w:rPr>
          <w:rFonts w:eastAsia="BookAntiqua" w:cs="Calibri"/>
          <w:lang w:eastAsia="pl-PL"/>
        </w:rPr>
        <w:t xml:space="preserve">- </w:t>
      </w:r>
      <w:r w:rsidRPr="00850C10">
        <w:rPr>
          <w:rFonts w:eastAsia="BookAntiqua" w:cs="Calibri"/>
          <w:lang w:eastAsia="pl-PL"/>
        </w:rPr>
        <w:t xml:space="preserve">rury z nadrukiem wewnątrz umożliwiającym identyfikację rur podczas inspekcji telewizyjnej; </w:t>
      </w:r>
    </w:p>
    <w:p w:rsidR="0087568A" w:rsidRDefault="0087568A" w:rsidP="0087568A">
      <w:pPr>
        <w:autoSpaceDE w:val="0"/>
        <w:autoSpaceDN w:val="0"/>
        <w:adjustRightInd w:val="0"/>
        <w:spacing w:line="276" w:lineRule="auto"/>
        <w:ind w:firstLine="360"/>
        <w:jc w:val="both"/>
        <w:rPr>
          <w:rFonts w:eastAsia="BookAntiqua" w:cs="Calibri"/>
          <w:lang w:eastAsia="pl-PL"/>
        </w:rPr>
      </w:pPr>
      <w:r>
        <w:rPr>
          <w:rFonts w:eastAsia="BookAntiqua" w:cs="Calibri"/>
          <w:lang w:eastAsia="pl-PL"/>
        </w:rPr>
        <w:t xml:space="preserve">- </w:t>
      </w:r>
      <w:r w:rsidRPr="00850C10">
        <w:rPr>
          <w:rFonts w:eastAsia="BookAntiqua" w:cs="Calibri"/>
          <w:lang w:eastAsia="pl-PL"/>
        </w:rPr>
        <w:t xml:space="preserve">kolor pomarańczowy; </w:t>
      </w:r>
    </w:p>
    <w:p w:rsidR="0087568A" w:rsidRDefault="0087568A" w:rsidP="0087568A">
      <w:pPr>
        <w:autoSpaceDE w:val="0"/>
        <w:autoSpaceDN w:val="0"/>
        <w:adjustRightInd w:val="0"/>
        <w:spacing w:line="276" w:lineRule="auto"/>
        <w:ind w:firstLine="360"/>
        <w:jc w:val="both"/>
        <w:rPr>
          <w:rFonts w:eastAsia="BookAntiqua" w:cs="Calibri"/>
          <w:lang w:eastAsia="pl-PL"/>
        </w:rPr>
      </w:pPr>
      <w:r>
        <w:rPr>
          <w:rFonts w:eastAsia="BookAntiqua" w:cs="Calibri"/>
          <w:lang w:eastAsia="pl-PL"/>
        </w:rPr>
        <w:t xml:space="preserve">- </w:t>
      </w:r>
      <w:r w:rsidRPr="00850C10">
        <w:rPr>
          <w:rFonts w:eastAsia="BookAntiqua" w:cs="Calibri"/>
          <w:lang w:eastAsia="pl-PL"/>
        </w:rPr>
        <w:t xml:space="preserve">rury wyposażone w uszczelki wargowe lub wargowe z pierścieniem rozprężnym; </w:t>
      </w:r>
    </w:p>
    <w:p w:rsidR="00685DAF" w:rsidRDefault="0087568A" w:rsidP="0087568A">
      <w:pPr>
        <w:pStyle w:val="Standard"/>
        <w:shd w:val="clear" w:color="auto" w:fill="FFFFFF"/>
        <w:spacing w:line="276" w:lineRule="auto"/>
        <w:jc w:val="both"/>
      </w:pPr>
      <w:r w:rsidRPr="00850C10">
        <w:rPr>
          <w:rFonts w:eastAsia="BookAntiqua" w:cs="Calibri"/>
        </w:rPr>
        <w:t>Rury przeznaczone do budowy sieci kanalizacji sanitarnej muszą być w całości zabudowane przez jednego wybranego  tego samego producenta</w:t>
      </w:r>
      <w:r w:rsidR="00685DAF">
        <w:rPr>
          <w:rFonts w:cs="Times New Roman"/>
        </w:rPr>
        <w:t>.</w:t>
      </w:r>
    </w:p>
    <w:p w:rsidR="006F7FC8" w:rsidRPr="006F7FC8" w:rsidRDefault="006F7FC8" w:rsidP="006F7FC8">
      <w:pPr>
        <w:pStyle w:val="Nagwek3"/>
        <w:numPr>
          <w:ilvl w:val="0"/>
          <w:numId w:val="0"/>
        </w:numPr>
        <w:rPr>
          <w:rStyle w:val="FontStyle44"/>
          <w:rFonts w:ascii="Arial" w:hAnsi="Arial" w:cs="Arial"/>
          <w:b/>
        </w:rPr>
      </w:pPr>
      <w:bookmarkStart w:id="40" w:name="_Toc468706292"/>
      <w:bookmarkStart w:id="41" w:name="_Toc468706794"/>
      <w:bookmarkStart w:id="42" w:name="_Toc468707020"/>
      <w:bookmarkStart w:id="43" w:name="_Toc477505419"/>
      <w:bookmarkStart w:id="44" w:name="_Toc477519558"/>
      <w:r w:rsidRPr="006F7FC8">
        <w:rPr>
          <w:rStyle w:val="FontStyle44"/>
          <w:rFonts w:ascii="Arial" w:hAnsi="Arial" w:cs="Arial"/>
          <w:b/>
        </w:rPr>
        <w:tab/>
        <w:t>Rury kamionkowe kielichowe</w:t>
      </w:r>
      <w:bookmarkEnd w:id="40"/>
      <w:bookmarkEnd w:id="41"/>
      <w:bookmarkEnd w:id="42"/>
      <w:bookmarkEnd w:id="43"/>
      <w:bookmarkEnd w:id="44"/>
    </w:p>
    <w:p w:rsidR="006F7FC8" w:rsidRPr="003C61C2" w:rsidRDefault="006F7FC8" w:rsidP="006F7FC8">
      <w:pPr>
        <w:spacing w:line="276" w:lineRule="auto"/>
        <w:jc w:val="both"/>
        <w:rPr>
          <w:rStyle w:val="FontStyle43"/>
          <w:rFonts w:ascii="Arial" w:eastAsia="Arial Unicode MS" w:hAnsi="Arial" w:cs="Arial"/>
        </w:rPr>
      </w:pPr>
      <w:r w:rsidRPr="003C61C2">
        <w:rPr>
          <w:rStyle w:val="FontStyle43"/>
          <w:rFonts w:ascii="Arial" w:eastAsia="Arial Unicode MS" w:hAnsi="Arial" w:cs="Arial"/>
        </w:rPr>
        <w:t xml:space="preserve">Rury i kształtki kamionkowe glazurowane wg normy PN-EN 295. </w:t>
      </w:r>
    </w:p>
    <w:p w:rsidR="006F7FC8" w:rsidRPr="003C61C2" w:rsidRDefault="006F7FC8" w:rsidP="006F7FC8">
      <w:pPr>
        <w:spacing w:line="276" w:lineRule="auto"/>
        <w:jc w:val="both"/>
        <w:rPr>
          <w:rStyle w:val="FontStyle43"/>
          <w:rFonts w:ascii="Arial" w:eastAsia="Arial Unicode MS" w:hAnsi="Arial" w:cs="Arial"/>
        </w:rPr>
      </w:pPr>
      <w:r w:rsidRPr="003C61C2">
        <w:rPr>
          <w:rStyle w:val="FontStyle43"/>
          <w:rFonts w:ascii="Arial" w:eastAsia="Arial Unicode MS" w:hAnsi="Arial" w:cs="Arial"/>
        </w:rPr>
        <w:t>Zastosowane materiały:</w:t>
      </w:r>
    </w:p>
    <w:p w:rsidR="006F7FC8" w:rsidRPr="003C61C2" w:rsidRDefault="006F7FC8" w:rsidP="006F7FC8">
      <w:pPr>
        <w:widowControl/>
        <w:tabs>
          <w:tab w:val="left" w:pos="360"/>
        </w:tabs>
        <w:spacing w:line="276" w:lineRule="auto"/>
        <w:ind w:left="360"/>
        <w:jc w:val="both"/>
        <w:rPr>
          <w:rStyle w:val="FontStyle43"/>
          <w:rFonts w:ascii="Arial" w:eastAsia="Arial Unicode MS" w:hAnsi="Arial" w:cs="Arial"/>
        </w:rPr>
      </w:pPr>
      <w:r>
        <w:rPr>
          <w:rStyle w:val="FontStyle43"/>
          <w:rFonts w:ascii="Arial" w:eastAsia="Arial Unicode MS" w:hAnsi="Arial" w:cs="Arial"/>
        </w:rPr>
        <w:t xml:space="preserve">- </w:t>
      </w:r>
      <w:r w:rsidRPr="003C61C2">
        <w:rPr>
          <w:rStyle w:val="FontStyle43"/>
          <w:rFonts w:ascii="Arial" w:eastAsia="Arial Unicode MS" w:hAnsi="Arial" w:cs="Arial"/>
        </w:rPr>
        <w:t xml:space="preserve">kielichowe rury kamionkowe glazurowane (min. wewnętrznie), zgodnie z PN-EN 295, </w:t>
      </w:r>
      <w:r w:rsidRPr="003C61C2">
        <w:rPr>
          <w:rStyle w:val="FontStyle43"/>
          <w:rFonts w:ascii="Arial" w:eastAsia="Arial Unicode MS" w:hAnsi="Arial" w:cs="Arial"/>
        </w:rPr>
        <w:br/>
        <w:t>o średnicach:</w:t>
      </w:r>
    </w:p>
    <w:p w:rsidR="006F7FC8" w:rsidRPr="003C61C2" w:rsidRDefault="006F7FC8" w:rsidP="006F7FC8">
      <w:pPr>
        <w:widowControl/>
        <w:tabs>
          <w:tab w:val="left" w:pos="360"/>
        </w:tabs>
        <w:spacing w:line="276" w:lineRule="auto"/>
        <w:ind w:left="360"/>
        <w:jc w:val="both"/>
        <w:rPr>
          <w:rStyle w:val="FontStyle43"/>
          <w:rFonts w:ascii="Arial" w:eastAsia="Arial Unicode MS" w:hAnsi="Arial" w:cs="Arial"/>
        </w:rPr>
      </w:pPr>
      <w:r>
        <w:rPr>
          <w:rStyle w:val="FontStyle43"/>
          <w:rFonts w:ascii="Arial" w:eastAsia="Arial Unicode MS" w:hAnsi="Arial" w:cs="Arial"/>
        </w:rPr>
        <w:t xml:space="preserve">-   </w:t>
      </w:r>
      <w:r w:rsidRPr="003C61C2">
        <w:rPr>
          <w:rStyle w:val="FontStyle43"/>
          <w:rFonts w:ascii="Arial" w:eastAsia="Arial Unicode MS" w:hAnsi="Arial" w:cs="Arial"/>
        </w:rPr>
        <w:t xml:space="preserve">DN 200 mm i wytrzymałości na zgniatanie 40 </w:t>
      </w:r>
      <w:proofErr w:type="spellStart"/>
      <w:r w:rsidRPr="003C61C2">
        <w:rPr>
          <w:rStyle w:val="FontStyle43"/>
          <w:rFonts w:ascii="Arial" w:eastAsia="Arial Unicode MS" w:hAnsi="Arial" w:cs="Arial"/>
        </w:rPr>
        <w:t>kN</w:t>
      </w:r>
      <w:proofErr w:type="spellEnd"/>
      <w:r w:rsidRPr="003C61C2">
        <w:rPr>
          <w:rStyle w:val="FontStyle43"/>
          <w:rFonts w:ascii="Arial" w:eastAsia="Arial Unicode MS" w:hAnsi="Arial" w:cs="Arial"/>
        </w:rPr>
        <w:t xml:space="preserve">/m, </w:t>
      </w:r>
    </w:p>
    <w:p w:rsidR="006F7FC8" w:rsidRPr="003C61C2" w:rsidRDefault="006F7FC8" w:rsidP="006F7FC8">
      <w:pPr>
        <w:widowControl/>
        <w:tabs>
          <w:tab w:val="left" w:pos="360"/>
        </w:tabs>
        <w:spacing w:line="276" w:lineRule="auto"/>
        <w:ind w:left="360"/>
        <w:jc w:val="both"/>
      </w:pPr>
      <w:r>
        <w:rPr>
          <w:rStyle w:val="FontStyle43"/>
          <w:rFonts w:ascii="Arial" w:eastAsia="Arial Unicode MS" w:hAnsi="Arial" w:cs="Arial"/>
        </w:rPr>
        <w:t xml:space="preserve">-   </w:t>
      </w:r>
      <w:r w:rsidRPr="003C61C2">
        <w:rPr>
          <w:rStyle w:val="FontStyle43"/>
          <w:rFonts w:ascii="Arial" w:eastAsia="Arial Unicode MS" w:hAnsi="Arial" w:cs="Arial"/>
        </w:rPr>
        <w:t>DN 250 mm</w:t>
      </w:r>
      <w:r w:rsidRPr="003C61C2">
        <w:t xml:space="preserve"> i wytrzymałości na zgniatanie 40 </w:t>
      </w:r>
      <w:proofErr w:type="spellStart"/>
      <w:r w:rsidRPr="003C61C2">
        <w:t>kN</w:t>
      </w:r>
      <w:proofErr w:type="spellEnd"/>
      <w:r w:rsidRPr="003C61C2">
        <w:t xml:space="preserve">/m, </w:t>
      </w:r>
    </w:p>
    <w:p w:rsidR="006F7FC8" w:rsidRPr="003C61C2" w:rsidRDefault="006F7FC8" w:rsidP="006F7FC8">
      <w:pPr>
        <w:pStyle w:val="Nagwek3"/>
        <w:numPr>
          <w:ilvl w:val="0"/>
          <w:numId w:val="0"/>
        </w:numPr>
        <w:rPr>
          <w:bCs w:val="0"/>
          <w:color w:val="000000"/>
        </w:rPr>
      </w:pPr>
      <w:bookmarkStart w:id="45" w:name="_Toc468706293"/>
      <w:bookmarkStart w:id="46" w:name="_Toc468706795"/>
      <w:bookmarkStart w:id="47" w:name="_Toc468707021"/>
      <w:bookmarkStart w:id="48" w:name="_Toc477505420"/>
      <w:bookmarkStart w:id="49" w:name="_Toc477519559"/>
      <w:r>
        <w:rPr>
          <w:bCs w:val="0"/>
          <w:color w:val="000000"/>
        </w:rPr>
        <w:tab/>
      </w:r>
      <w:r w:rsidRPr="003C61C2">
        <w:rPr>
          <w:bCs w:val="0"/>
          <w:color w:val="000000"/>
        </w:rPr>
        <w:t xml:space="preserve">Rury kamionkowe </w:t>
      </w:r>
      <w:proofErr w:type="spellStart"/>
      <w:r w:rsidRPr="003C61C2">
        <w:rPr>
          <w:bCs w:val="0"/>
          <w:color w:val="000000"/>
        </w:rPr>
        <w:t>przeciskowe</w:t>
      </w:r>
      <w:bookmarkEnd w:id="45"/>
      <w:bookmarkEnd w:id="46"/>
      <w:bookmarkEnd w:id="47"/>
      <w:bookmarkEnd w:id="48"/>
      <w:bookmarkEnd w:id="49"/>
      <w:proofErr w:type="spellEnd"/>
    </w:p>
    <w:p w:rsidR="006F7FC8" w:rsidRPr="003C61C2" w:rsidRDefault="006F7FC8" w:rsidP="006F7FC8">
      <w:pPr>
        <w:widowControl/>
        <w:shd w:val="clear" w:color="auto" w:fill="FFFFFF"/>
        <w:overflowPunct w:val="0"/>
        <w:spacing w:before="120" w:line="276" w:lineRule="auto"/>
        <w:jc w:val="both"/>
        <w:rPr>
          <w:rStyle w:val="FontStyle43"/>
          <w:rFonts w:ascii="Arial" w:eastAsia="Arial Unicode MS" w:hAnsi="Arial" w:cs="Arial"/>
        </w:rPr>
      </w:pPr>
      <w:r w:rsidRPr="003C61C2">
        <w:rPr>
          <w:rStyle w:val="FontStyle43"/>
          <w:rFonts w:ascii="Arial" w:eastAsia="Arial Unicode MS" w:hAnsi="Arial" w:cs="Arial"/>
        </w:rPr>
        <w:t xml:space="preserve">Rury kamionkowe </w:t>
      </w:r>
      <w:proofErr w:type="spellStart"/>
      <w:r w:rsidRPr="003C61C2">
        <w:rPr>
          <w:rStyle w:val="FontStyle43"/>
          <w:rFonts w:ascii="Arial" w:eastAsia="Arial Unicode MS" w:hAnsi="Arial" w:cs="Arial"/>
        </w:rPr>
        <w:t>przeciskowe</w:t>
      </w:r>
      <w:proofErr w:type="spellEnd"/>
      <w:r w:rsidRPr="003C61C2">
        <w:rPr>
          <w:rStyle w:val="FontStyle43"/>
          <w:rFonts w:ascii="Arial" w:eastAsia="Arial Unicode MS" w:hAnsi="Arial" w:cs="Arial"/>
        </w:rPr>
        <w:t xml:space="preserve"> o wytrzymałości na zgniatanie min. 80 </w:t>
      </w:r>
      <w:proofErr w:type="spellStart"/>
      <w:r w:rsidRPr="00997527">
        <w:rPr>
          <w:rStyle w:val="FontStyle43"/>
          <w:rFonts w:ascii="Arial" w:eastAsia="Arial Unicode MS" w:hAnsi="Arial" w:cs="Arial"/>
        </w:rPr>
        <w:t>kN</w:t>
      </w:r>
      <w:proofErr w:type="spellEnd"/>
      <w:r w:rsidRPr="00997527">
        <w:rPr>
          <w:rStyle w:val="FontStyle43"/>
          <w:rFonts w:ascii="Arial" w:eastAsia="Arial Unicode MS" w:hAnsi="Arial" w:cs="Arial"/>
        </w:rPr>
        <w:t>/m,</w:t>
      </w:r>
      <w:r w:rsidRPr="003C61C2">
        <w:rPr>
          <w:rStyle w:val="FontStyle43"/>
          <w:rFonts w:ascii="Arial" w:eastAsia="Arial Unicode MS" w:hAnsi="Arial" w:cs="Arial"/>
        </w:rPr>
        <w:t xml:space="preserve"> produkowane zgodnie z</w:t>
      </w:r>
      <w:r>
        <w:rPr>
          <w:rStyle w:val="FontStyle43"/>
          <w:rFonts w:ascii="Arial" w:eastAsia="Arial Unicode MS" w:hAnsi="Arial" w:cs="Arial"/>
        </w:rPr>
        <w:t> </w:t>
      </w:r>
      <w:r w:rsidRPr="003C61C2">
        <w:rPr>
          <w:rStyle w:val="FontStyle43"/>
          <w:rFonts w:ascii="Arial" w:eastAsia="Arial Unicode MS" w:hAnsi="Arial" w:cs="Arial"/>
        </w:rPr>
        <w:t>normą PN EN 295-7:2013.</w:t>
      </w:r>
    </w:p>
    <w:p w:rsidR="006F7FC8" w:rsidRPr="003C61C2" w:rsidRDefault="006F7FC8" w:rsidP="006F7FC8">
      <w:pPr>
        <w:overflowPunct w:val="0"/>
        <w:jc w:val="both"/>
        <w:rPr>
          <w:sz w:val="22"/>
          <w:shd w:val="clear" w:color="auto" w:fill="66CCFF"/>
        </w:rPr>
      </w:pPr>
    </w:p>
    <w:p w:rsidR="006F7FC8" w:rsidRDefault="006F7FC8" w:rsidP="009E7045">
      <w:pPr>
        <w:widowControl/>
        <w:suppressAutoHyphens w:val="0"/>
        <w:spacing w:line="276" w:lineRule="auto"/>
        <w:contextualSpacing/>
        <w:jc w:val="both"/>
        <w:rPr>
          <w:rFonts w:eastAsia="BookAntiqua" w:cs="Calibri"/>
          <w:b/>
          <w:kern w:val="3"/>
          <w:lang w:eastAsia="pl-PL"/>
        </w:rPr>
      </w:pPr>
      <w:r>
        <w:rPr>
          <w:rFonts w:eastAsia="BookAntiqua" w:cs="Calibri"/>
          <w:b/>
          <w:kern w:val="3"/>
          <w:lang w:eastAsia="pl-PL"/>
        </w:rPr>
        <w:tab/>
        <w:t>Rury PP</w:t>
      </w:r>
    </w:p>
    <w:p w:rsidR="00FC6615" w:rsidRDefault="00FC6615" w:rsidP="009E7045">
      <w:pPr>
        <w:widowControl/>
        <w:suppressAutoHyphens w:val="0"/>
        <w:spacing w:line="276" w:lineRule="auto"/>
        <w:contextualSpacing/>
        <w:jc w:val="both"/>
        <w:rPr>
          <w:rFonts w:eastAsia="BookAntiqua" w:cs="Calibri"/>
          <w:kern w:val="3"/>
          <w:lang w:eastAsia="pl-PL"/>
        </w:rPr>
      </w:pPr>
      <w:r w:rsidRPr="00FC6615">
        <w:rPr>
          <w:rFonts w:eastAsia="BookAntiqua" w:cs="Calibri"/>
          <w:kern w:val="3"/>
          <w:lang w:eastAsia="pl-PL"/>
        </w:rPr>
        <w:t xml:space="preserve">Rury z polipropylenu, modułowe, łączone na uszczelki gumowe z NBR. </w:t>
      </w:r>
      <w:r>
        <w:rPr>
          <w:rFonts w:eastAsia="BookAntiqua" w:cs="Calibri"/>
          <w:kern w:val="3"/>
          <w:lang w:eastAsia="pl-PL"/>
        </w:rPr>
        <w:t>Rury modułowe łączy się za pomocą ściskarki kompaktowej. Zakres produkowanych średnic:</w:t>
      </w:r>
    </w:p>
    <w:p w:rsidR="00FC6615" w:rsidRDefault="00FC6615" w:rsidP="008C28D0">
      <w:pPr>
        <w:pStyle w:val="Akapitzlist"/>
        <w:numPr>
          <w:ilvl w:val="0"/>
          <w:numId w:val="15"/>
        </w:numPr>
        <w:spacing w:line="276" w:lineRule="auto"/>
        <w:contextualSpacing/>
        <w:jc w:val="both"/>
        <w:rPr>
          <w:rFonts w:ascii="Arial" w:eastAsia="BookAntiqua" w:hAnsi="Arial" w:cs="Calibri"/>
          <w:kern w:val="3"/>
          <w:sz w:val="20"/>
        </w:rPr>
      </w:pPr>
      <w:r w:rsidRPr="00FC6615">
        <w:rPr>
          <w:rFonts w:ascii="Arial" w:eastAsia="BookAntiqua" w:hAnsi="Arial" w:cs="Calibri"/>
          <w:kern w:val="3"/>
          <w:sz w:val="20"/>
        </w:rPr>
        <w:t>110x 10,0 mm</w:t>
      </w:r>
      <w:r>
        <w:rPr>
          <w:rFonts w:ascii="Arial" w:eastAsia="BookAntiqua" w:hAnsi="Arial" w:cs="Calibri"/>
          <w:kern w:val="3"/>
          <w:sz w:val="20"/>
        </w:rPr>
        <w:t>,</w:t>
      </w:r>
    </w:p>
    <w:p w:rsidR="00FC6615" w:rsidRDefault="00FC6615" w:rsidP="008C28D0">
      <w:pPr>
        <w:pStyle w:val="Akapitzlist"/>
        <w:numPr>
          <w:ilvl w:val="0"/>
          <w:numId w:val="15"/>
        </w:numPr>
        <w:spacing w:line="276" w:lineRule="auto"/>
        <w:contextualSpacing/>
        <w:jc w:val="both"/>
        <w:rPr>
          <w:rFonts w:ascii="Arial" w:eastAsia="BookAntiqua" w:hAnsi="Arial" w:cs="Calibri"/>
          <w:kern w:val="3"/>
          <w:sz w:val="20"/>
        </w:rPr>
      </w:pPr>
      <w:r>
        <w:rPr>
          <w:rFonts w:ascii="Arial" w:eastAsia="BookAntiqua" w:hAnsi="Arial" w:cs="Calibri"/>
          <w:kern w:val="3"/>
          <w:sz w:val="20"/>
        </w:rPr>
        <w:t>-180 z 10,2 mm</w:t>
      </w:r>
    </w:p>
    <w:p w:rsidR="00FC6615" w:rsidRDefault="00FC6615" w:rsidP="008C28D0">
      <w:pPr>
        <w:pStyle w:val="Akapitzlist"/>
        <w:numPr>
          <w:ilvl w:val="0"/>
          <w:numId w:val="15"/>
        </w:numPr>
        <w:spacing w:line="276" w:lineRule="auto"/>
        <w:contextualSpacing/>
        <w:jc w:val="both"/>
        <w:rPr>
          <w:rFonts w:ascii="Arial" w:eastAsia="BookAntiqua" w:hAnsi="Arial" w:cs="Calibri"/>
          <w:kern w:val="3"/>
          <w:sz w:val="20"/>
        </w:rPr>
      </w:pPr>
      <w:r>
        <w:rPr>
          <w:rFonts w:ascii="Arial" w:eastAsia="BookAntiqua" w:hAnsi="Arial" w:cs="Calibri"/>
          <w:kern w:val="3"/>
          <w:sz w:val="20"/>
        </w:rPr>
        <w:t>225 x 13,8 mm</w:t>
      </w:r>
    </w:p>
    <w:p w:rsidR="00FC6615" w:rsidRDefault="00FC6615" w:rsidP="008C28D0">
      <w:pPr>
        <w:pStyle w:val="Akapitzlist"/>
        <w:numPr>
          <w:ilvl w:val="0"/>
          <w:numId w:val="15"/>
        </w:numPr>
        <w:spacing w:line="276" w:lineRule="auto"/>
        <w:contextualSpacing/>
        <w:jc w:val="both"/>
        <w:rPr>
          <w:rFonts w:ascii="Arial" w:eastAsia="BookAntiqua" w:hAnsi="Arial" w:cs="Calibri"/>
          <w:kern w:val="3"/>
          <w:sz w:val="20"/>
        </w:rPr>
      </w:pPr>
      <w:r>
        <w:rPr>
          <w:rFonts w:ascii="Arial" w:eastAsia="BookAntiqua" w:hAnsi="Arial" w:cs="Calibri"/>
          <w:kern w:val="3"/>
          <w:sz w:val="20"/>
        </w:rPr>
        <w:t>250 x 14,2 mm</w:t>
      </w:r>
    </w:p>
    <w:p w:rsidR="00FC6615" w:rsidRDefault="00FC6615" w:rsidP="008C28D0">
      <w:pPr>
        <w:pStyle w:val="Akapitzlist"/>
        <w:numPr>
          <w:ilvl w:val="0"/>
          <w:numId w:val="15"/>
        </w:numPr>
        <w:spacing w:line="276" w:lineRule="auto"/>
        <w:contextualSpacing/>
        <w:jc w:val="both"/>
        <w:rPr>
          <w:rFonts w:ascii="Arial" w:eastAsia="BookAntiqua" w:hAnsi="Arial" w:cs="Calibri"/>
          <w:kern w:val="3"/>
          <w:sz w:val="20"/>
        </w:rPr>
      </w:pPr>
      <w:r>
        <w:rPr>
          <w:rFonts w:ascii="Arial" w:eastAsia="BookAntiqua" w:hAnsi="Arial" w:cs="Calibri"/>
          <w:kern w:val="3"/>
          <w:sz w:val="20"/>
        </w:rPr>
        <w:t>280 x 15,9 mm</w:t>
      </w:r>
    </w:p>
    <w:p w:rsidR="00FC6615" w:rsidRDefault="00FC6615" w:rsidP="008C28D0">
      <w:pPr>
        <w:pStyle w:val="Akapitzlist"/>
        <w:numPr>
          <w:ilvl w:val="0"/>
          <w:numId w:val="15"/>
        </w:numPr>
        <w:spacing w:line="276" w:lineRule="auto"/>
        <w:contextualSpacing/>
        <w:jc w:val="both"/>
        <w:rPr>
          <w:rFonts w:ascii="Arial" w:eastAsia="BookAntiqua" w:hAnsi="Arial" w:cs="Calibri"/>
          <w:kern w:val="3"/>
          <w:sz w:val="20"/>
        </w:rPr>
      </w:pPr>
      <w:r>
        <w:rPr>
          <w:rFonts w:ascii="Arial" w:eastAsia="BookAntiqua" w:hAnsi="Arial" w:cs="Calibri"/>
          <w:kern w:val="3"/>
          <w:sz w:val="20"/>
        </w:rPr>
        <w:t>315 x 17,9 mm</w:t>
      </w:r>
    </w:p>
    <w:p w:rsidR="00FC6615" w:rsidRDefault="00FC6615" w:rsidP="008C28D0">
      <w:pPr>
        <w:pStyle w:val="Akapitzlist"/>
        <w:numPr>
          <w:ilvl w:val="0"/>
          <w:numId w:val="15"/>
        </w:numPr>
        <w:spacing w:line="276" w:lineRule="auto"/>
        <w:contextualSpacing/>
        <w:jc w:val="both"/>
        <w:rPr>
          <w:rFonts w:ascii="Arial" w:eastAsia="BookAntiqua" w:hAnsi="Arial" w:cs="Calibri"/>
          <w:kern w:val="3"/>
          <w:sz w:val="20"/>
        </w:rPr>
      </w:pPr>
      <w:r>
        <w:rPr>
          <w:rFonts w:ascii="Arial" w:eastAsia="BookAntiqua" w:hAnsi="Arial" w:cs="Calibri"/>
          <w:kern w:val="3"/>
          <w:sz w:val="20"/>
        </w:rPr>
        <w:t>400 x 22,7 mm</w:t>
      </w:r>
    </w:p>
    <w:p w:rsidR="00FC6615" w:rsidRPr="00FC6615" w:rsidRDefault="00FC6615" w:rsidP="008C28D0">
      <w:pPr>
        <w:pStyle w:val="Akapitzlist"/>
        <w:numPr>
          <w:ilvl w:val="0"/>
          <w:numId w:val="15"/>
        </w:numPr>
        <w:spacing w:line="276" w:lineRule="auto"/>
        <w:contextualSpacing/>
        <w:jc w:val="both"/>
        <w:rPr>
          <w:rFonts w:ascii="Arial" w:eastAsia="BookAntiqua" w:hAnsi="Arial" w:cs="Calibri"/>
          <w:kern w:val="3"/>
          <w:sz w:val="20"/>
        </w:rPr>
      </w:pPr>
      <w:r>
        <w:rPr>
          <w:rFonts w:ascii="Arial" w:eastAsia="BookAntiqua" w:hAnsi="Arial" w:cs="Calibri"/>
          <w:kern w:val="3"/>
          <w:sz w:val="20"/>
        </w:rPr>
        <w:t>500 x 28,3 mm.</w:t>
      </w:r>
    </w:p>
    <w:p w:rsidR="006F7FC8" w:rsidRDefault="006F7FC8" w:rsidP="009E7045">
      <w:pPr>
        <w:widowControl/>
        <w:suppressAutoHyphens w:val="0"/>
        <w:spacing w:line="276" w:lineRule="auto"/>
        <w:contextualSpacing/>
        <w:jc w:val="both"/>
        <w:rPr>
          <w:rFonts w:eastAsia="BookAntiqua" w:cs="Calibri"/>
          <w:b/>
          <w:kern w:val="3"/>
          <w:lang w:eastAsia="pl-PL"/>
        </w:rPr>
      </w:pPr>
    </w:p>
    <w:p w:rsidR="006F7FC8" w:rsidRDefault="006F7FC8" w:rsidP="009E7045">
      <w:pPr>
        <w:widowControl/>
        <w:suppressAutoHyphens w:val="0"/>
        <w:spacing w:line="276" w:lineRule="auto"/>
        <w:contextualSpacing/>
        <w:jc w:val="both"/>
        <w:rPr>
          <w:rFonts w:eastAsia="BookAntiqua" w:cs="Calibri"/>
          <w:b/>
          <w:kern w:val="3"/>
          <w:lang w:eastAsia="pl-PL"/>
        </w:rPr>
      </w:pPr>
      <w:r>
        <w:rPr>
          <w:rFonts w:eastAsia="BookAntiqua" w:cs="Calibri"/>
          <w:b/>
          <w:kern w:val="3"/>
          <w:lang w:eastAsia="pl-PL"/>
        </w:rPr>
        <w:t>2.1.2. Studzienki kanalizacyjne</w:t>
      </w:r>
    </w:p>
    <w:p w:rsidR="006F7FC8" w:rsidRPr="006F7FC8" w:rsidRDefault="006F7FC8" w:rsidP="006F7FC8">
      <w:pPr>
        <w:pStyle w:val="Nagwek3"/>
        <w:numPr>
          <w:ilvl w:val="0"/>
          <w:numId w:val="0"/>
        </w:numPr>
        <w:rPr>
          <w:rStyle w:val="FontStyle44"/>
          <w:rFonts w:ascii="Arial" w:hAnsi="Arial" w:cs="Arial"/>
          <w:b/>
          <w:shd w:val="clear" w:color="auto" w:fill="66CCFF"/>
        </w:rPr>
      </w:pPr>
      <w:bookmarkStart w:id="50" w:name="_Toc468706305"/>
      <w:bookmarkStart w:id="51" w:name="_Toc468706807"/>
      <w:bookmarkStart w:id="52" w:name="_Toc468707033"/>
      <w:bookmarkStart w:id="53" w:name="_Toc477505423"/>
      <w:bookmarkStart w:id="54" w:name="_Toc477519562"/>
      <w:r w:rsidRPr="006F7FC8">
        <w:rPr>
          <w:rStyle w:val="FontStyle44"/>
          <w:rFonts w:ascii="Arial" w:hAnsi="Arial" w:cs="Arial"/>
          <w:b/>
        </w:rPr>
        <w:t>Studnie PE-HD</w:t>
      </w:r>
      <w:bookmarkEnd w:id="50"/>
      <w:bookmarkEnd w:id="51"/>
      <w:bookmarkEnd w:id="52"/>
      <w:bookmarkEnd w:id="53"/>
      <w:bookmarkEnd w:id="54"/>
    </w:p>
    <w:p w:rsidR="006F7FC8" w:rsidRPr="00D22665" w:rsidRDefault="006F7FC8" w:rsidP="008C28D0">
      <w:pPr>
        <w:pStyle w:val="Nagwek3"/>
        <w:numPr>
          <w:ilvl w:val="0"/>
          <w:numId w:val="14"/>
        </w:numPr>
        <w:rPr>
          <w:b w:val="0"/>
          <w:szCs w:val="20"/>
          <w:shd w:val="clear" w:color="auto" w:fill="66CCFF"/>
        </w:rPr>
      </w:pPr>
      <w:r w:rsidRPr="00D22665">
        <w:rPr>
          <w:b w:val="0"/>
          <w:lang w:eastAsia="pl-PL"/>
        </w:rPr>
        <w:t>stosować przy głębokościach do 2,5 m w terenach zielonych,</w:t>
      </w:r>
    </w:p>
    <w:p w:rsidR="006F7FC8" w:rsidRPr="003C61C2" w:rsidRDefault="006F7FC8" w:rsidP="008C28D0">
      <w:pPr>
        <w:numPr>
          <w:ilvl w:val="0"/>
          <w:numId w:val="14"/>
        </w:numPr>
        <w:suppressAutoHyphens w:val="0"/>
        <w:autoSpaceDE w:val="0"/>
        <w:autoSpaceDN w:val="0"/>
        <w:adjustRightInd w:val="0"/>
        <w:spacing w:line="276" w:lineRule="auto"/>
        <w:jc w:val="both"/>
        <w:rPr>
          <w:lang w:eastAsia="pl-PL"/>
        </w:rPr>
      </w:pPr>
      <w:r w:rsidRPr="003C61C2">
        <w:rPr>
          <w:lang w:eastAsia="pl-PL"/>
        </w:rPr>
        <w:t>średnica minimalna DN 1000 mm,</w:t>
      </w:r>
    </w:p>
    <w:p w:rsidR="006F7FC8" w:rsidRPr="003C61C2" w:rsidRDefault="006F7FC8" w:rsidP="008C28D0">
      <w:pPr>
        <w:numPr>
          <w:ilvl w:val="0"/>
          <w:numId w:val="14"/>
        </w:numPr>
        <w:suppressAutoHyphens w:val="0"/>
        <w:autoSpaceDE w:val="0"/>
        <w:autoSpaceDN w:val="0"/>
        <w:adjustRightInd w:val="0"/>
        <w:spacing w:line="276" w:lineRule="auto"/>
        <w:jc w:val="both"/>
        <w:rPr>
          <w:lang w:eastAsia="pl-PL"/>
        </w:rPr>
      </w:pPr>
      <w:r w:rsidRPr="003C61C2">
        <w:rPr>
          <w:lang w:eastAsia="pl-PL"/>
        </w:rPr>
        <w:t>studnie monolityczne, karbowane w procesie produkcji,</w:t>
      </w:r>
    </w:p>
    <w:p w:rsidR="006F7FC8" w:rsidRPr="003C61C2" w:rsidRDefault="006F7FC8" w:rsidP="008C28D0">
      <w:pPr>
        <w:numPr>
          <w:ilvl w:val="0"/>
          <w:numId w:val="14"/>
        </w:numPr>
        <w:suppressAutoHyphens w:val="0"/>
        <w:autoSpaceDE w:val="0"/>
        <w:autoSpaceDN w:val="0"/>
        <w:adjustRightInd w:val="0"/>
        <w:spacing w:line="276" w:lineRule="auto"/>
        <w:jc w:val="both"/>
        <w:rPr>
          <w:lang w:eastAsia="pl-PL"/>
        </w:rPr>
      </w:pPr>
      <w:r w:rsidRPr="003C61C2">
        <w:rPr>
          <w:lang w:eastAsia="pl-PL"/>
        </w:rPr>
        <w:t>kinety wyprofilowane w procesie produkcji jako pięciowlotowe w studniach podłączeniowych i jednowlotowe w przepływowych,</w:t>
      </w:r>
    </w:p>
    <w:p w:rsidR="006F7FC8" w:rsidRPr="003C61C2" w:rsidRDefault="006F7FC8" w:rsidP="008C28D0">
      <w:pPr>
        <w:numPr>
          <w:ilvl w:val="0"/>
          <w:numId w:val="14"/>
        </w:numPr>
        <w:suppressAutoHyphens w:val="0"/>
        <w:autoSpaceDE w:val="0"/>
        <w:autoSpaceDN w:val="0"/>
        <w:adjustRightInd w:val="0"/>
        <w:spacing w:line="276" w:lineRule="auto"/>
        <w:jc w:val="both"/>
        <w:rPr>
          <w:lang w:eastAsia="pl-PL"/>
        </w:rPr>
      </w:pPr>
      <w:r w:rsidRPr="003C61C2">
        <w:rPr>
          <w:lang w:eastAsia="pl-PL"/>
        </w:rPr>
        <w:t xml:space="preserve">studnie wyposażone w stopnie </w:t>
      </w:r>
      <w:proofErr w:type="spellStart"/>
      <w:r w:rsidRPr="003C61C2">
        <w:rPr>
          <w:lang w:eastAsia="pl-PL"/>
        </w:rPr>
        <w:t>złazowe</w:t>
      </w:r>
      <w:proofErr w:type="spellEnd"/>
      <w:r w:rsidRPr="003C61C2">
        <w:rPr>
          <w:lang w:eastAsia="pl-PL"/>
        </w:rPr>
        <w:t>,</w:t>
      </w:r>
    </w:p>
    <w:p w:rsidR="006F7FC8" w:rsidRPr="003C61C2" w:rsidRDefault="006F7FC8" w:rsidP="008C28D0">
      <w:pPr>
        <w:numPr>
          <w:ilvl w:val="0"/>
          <w:numId w:val="14"/>
        </w:numPr>
        <w:suppressAutoHyphens w:val="0"/>
        <w:autoSpaceDE w:val="0"/>
        <w:autoSpaceDN w:val="0"/>
        <w:adjustRightInd w:val="0"/>
        <w:spacing w:line="276" w:lineRule="auto"/>
        <w:jc w:val="both"/>
        <w:rPr>
          <w:lang w:eastAsia="pl-PL"/>
        </w:rPr>
      </w:pPr>
      <w:r w:rsidRPr="003C61C2">
        <w:rPr>
          <w:lang w:eastAsia="pl-PL"/>
        </w:rPr>
        <w:t>otwory w ściankach studni dostosowane do rur PCV</w:t>
      </w:r>
      <w:r w:rsidRPr="00997527">
        <w:rPr>
          <w:lang w:eastAsia="pl-PL"/>
        </w:rPr>
        <w:t xml:space="preserve"> lub innych stosowanych na kontrakcie</w:t>
      </w:r>
      <w:r w:rsidRPr="003C61C2">
        <w:rPr>
          <w:lang w:eastAsia="pl-PL"/>
        </w:rPr>
        <w:t>,</w:t>
      </w:r>
    </w:p>
    <w:p w:rsidR="006F7FC8" w:rsidRPr="003C61C2" w:rsidRDefault="006F7FC8" w:rsidP="008C28D0">
      <w:pPr>
        <w:numPr>
          <w:ilvl w:val="0"/>
          <w:numId w:val="14"/>
        </w:numPr>
        <w:suppressAutoHyphens w:val="0"/>
        <w:autoSpaceDE w:val="0"/>
        <w:autoSpaceDN w:val="0"/>
        <w:adjustRightInd w:val="0"/>
        <w:spacing w:line="276" w:lineRule="auto"/>
        <w:jc w:val="both"/>
        <w:rPr>
          <w:lang w:eastAsia="pl-PL"/>
        </w:rPr>
      </w:pPr>
      <w:r w:rsidRPr="003C61C2">
        <w:rPr>
          <w:lang w:eastAsia="pl-PL"/>
        </w:rPr>
        <w:t>studnie ze stożkiem zwężającym mimośrodowo,</w:t>
      </w:r>
    </w:p>
    <w:p w:rsidR="006F7FC8" w:rsidRPr="003C61C2" w:rsidRDefault="006F7FC8" w:rsidP="008C28D0">
      <w:pPr>
        <w:numPr>
          <w:ilvl w:val="0"/>
          <w:numId w:val="14"/>
        </w:numPr>
        <w:suppressAutoHyphens w:val="0"/>
        <w:autoSpaceDE w:val="0"/>
        <w:autoSpaceDN w:val="0"/>
        <w:adjustRightInd w:val="0"/>
        <w:spacing w:line="276" w:lineRule="auto"/>
        <w:jc w:val="both"/>
        <w:rPr>
          <w:lang w:eastAsia="pl-PL"/>
        </w:rPr>
      </w:pPr>
      <w:r w:rsidRPr="003C61C2">
        <w:rPr>
          <w:lang w:eastAsia="pl-PL"/>
        </w:rPr>
        <w:t>Włazy montować na betonowych pierścieniach odciążających stosując wyrównujące betonowe pierścienie dystansowe.</w:t>
      </w:r>
    </w:p>
    <w:p w:rsidR="006F7FC8" w:rsidRPr="003C61C2" w:rsidRDefault="006F7FC8" w:rsidP="008C28D0">
      <w:pPr>
        <w:numPr>
          <w:ilvl w:val="0"/>
          <w:numId w:val="14"/>
        </w:numPr>
        <w:suppressAutoHyphens w:val="0"/>
        <w:autoSpaceDE w:val="0"/>
        <w:autoSpaceDN w:val="0"/>
        <w:adjustRightInd w:val="0"/>
        <w:spacing w:line="276" w:lineRule="auto"/>
        <w:jc w:val="both"/>
        <w:rPr>
          <w:lang w:eastAsia="pl-PL"/>
        </w:rPr>
      </w:pPr>
      <w:r w:rsidRPr="003C61C2">
        <w:rPr>
          <w:lang w:eastAsia="pl-PL"/>
        </w:rPr>
        <w:t xml:space="preserve">Włączenia do studni na wysokości większej niż 0,5m od półki kinety studni należy wykonać jako kaskadę zewnętrzną. </w:t>
      </w:r>
    </w:p>
    <w:p w:rsidR="006F7FC8" w:rsidRPr="003C61C2" w:rsidRDefault="006F7FC8" w:rsidP="006F7FC8">
      <w:pPr>
        <w:widowControl/>
        <w:suppressAutoHyphens w:val="0"/>
        <w:autoSpaceDE w:val="0"/>
        <w:autoSpaceDN w:val="0"/>
        <w:adjustRightInd w:val="0"/>
        <w:spacing w:before="58" w:line="276" w:lineRule="auto"/>
        <w:jc w:val="both"/>
        <w:rPr>
          <w:rFonts w:eastAsia="Arial Unicode MS"/>
          <w:b/>
          <w:bCs/>
          <w:sz w:val="26"/>
          <w:szCs w:val="26"/>
          <w:lang w:eastAsia="pl-PL"/>
        </w:rPr>
      </w:pPr>
    </w:p>
    <w:p w:rsidR="006F7FC8" w:rsidRDefault="006F7FC8" w:rsidP="006F7FC8">
      <w:pPr>
        <w:widowControl/>
        <w:suppressAutoHyphens w:val="0"/>
        <w:autoSpaceDE w:val="0"/>
        <w:autoSpaceDN w:val="0"/>
        <w:adjustRightInd w:val="0"/>
        <w:spacing w:before="58" w:line="276" w:lineRule="auto"/>
        <w:jc w:val="both"/>
        <w:rPr>
          <w:rFonts w:eastAsia="Arial Unicode MS"/>
          <w:lang w:eastAsia="pl-PL"/>
        </w:rPr>
      </w:pPr>
      <w:r w:rsidRPr="003C61C2">
        <w:rPr>
          <w:rFonts w:eastAsia="Arial Unicode MS"/>
          <w:lang w:eastAsia="pl-PL"/>
        </w:rPr>
        <w:t>Studnia będzie z zabudowanymi fabrycznie króćcami pod rury oraz wyposażona w stopnie</w:t>
      </w:r>
      <w:r w:rsidRPr="001547EE">
        <w:rPr>
          <w:rFonts w:eastAsia="Arial Unicode MS"/>
          <w:lang w:eastAsia="pl-PL"/>
        </w:rPr>
        <w:t xml:space="preserve"> </w:t>
      </w:r>
      <w:proofErr w:type="spellStart"/>
      <w:r w:rsidRPr="001547EE">
        <w:rPr>
          <w:rFonts w:eastAsia="Arial Unicode MS"/>
          <w:lang w:eastAsia="pl-PL"/>
        </w:rPr>
        <w:t>złazowe</w:t>
      </w:r>
      <w:proofErr w:type="spellEnd"/>
      <w:r w:rsidRPr="001547EE">
        <w:rPr>
          <w:rFonts w:eastAsia="Arial Unicode MS"/>
          <w:lang w:eastAsia="pl-PL"/>
        </w:rPr>
        <w:t xml:space="preserve"> odpowiadające wymagani</w:t>
      </w:r>
      <w:r>
        <w:rPr>
          <w:rFonts w:eastAsia="Arial Unicode MS"/>
          <w:lang w:eastAsia="pl-PL"/>
        </w:rPr>
        <w:t>om</w:t>
      </w:r>
      <w:r w:rsidRPr="003C61C2">
        <w:rPr>
          <w:rFonts w:eastAsia="Arial Unicode MS"/>
          <w:lang w:eastAsia="pl-PL"/>
        </w:rPr>
        <w:t xml:space="preserve"> PN-EN 13101:2005.</w:t>
      </w:r>
    </w:p>
    <w:p w:rsidR="006F7FC8" w:rsidRPr="003C61C2" w:rsidRDefault="006F7FC8" w:rsidP="006F7FC8">
      <w:pPr>
        <w:widowControl/>
        <w:suppressAutoHyphens w:val="0"/>
        <w:autoSpaceDE w:val="0"/>
        <w:autoSpaceDN w:val="0"/>
        <w:adjustRightInd w:val="0"/>
        <w:spacing w:before="58" w:line="276" w:lineRule="auto"/>
        <w:jc w:val="both"/>
        <w:rPr>
          <w:rFonts w:eastAsia="Arial Unicode MS"/>
          <w:lang w:eastAsia="pl-PL"/>
        </w:rPr>
      </w:pPr>
    </w:p>
    <w:p w:rsidR="006F7FC8" w:rsidRDefault="006F7FC8" w:rsidP="006F7FC8">
      <w:pPr>
        <w:jc w:val="both"/>
        <w:rPr>
          <w:rStyle w:val="FontStyle43"/>
          <w:rFonts w:ascii="Arial" w:hAnsi="Arial" w:cs="Arial"/>
          <w:shd w:val="clear" w:color="auto" w:fill="66CCFF"/>
        </w:rPr>
      </w:pPr>
      <w:r w:rsidRPr="003C61C2">
        <w:rPr>
          <w:lang w:eastAsia="pl-PL"/>
        </w:rPr>
        <w:t xml:space="preserve">W uzasadnionych przypadkach można zastosować studnie kanalizacyjne </w:t>
      </w:r>
      <w:proofErr w:type="spellStart"/>
      <w:r w:rsidRPr="003C61C2">
        <w:rPr>
          <w:lang w:eastAsia="pl-PL"/>
        </w:rPr>
        <w:t>niewłazowe</w:t>
      </w:r>
      <w:proofErr w:type="spellEnd"/>
      <w:r w:rsidRPr="003C61C2">
        <w:rPr>
          <w:lang w:eastAsia="pl-PL"/>
        </w:rPr>
        <w:t xml:space="preserve"> o średnicy mniejszej niż DN 1000 w uzgodnieniu z zamawiającym.</w:t>
      </w:r>
    </w:p>
    <w:p w:rsidR="006F7FC8" w:rsidRPr="006F7FC8" w:rsidRDefault="006F7FC8" w:rsidP="006F7FC8">
      <w:pPr>
        <w:pStyle w:val="Nagwek3"/>
        <w:numPr>
          <w:ilvl w:val="0"/>
          <w:numId w:val="0"/>
        </w:numPr>
        <w:rPr>
          <w:b w:val="0"/>
        </w:rPr>
      </w:pPr>
      <w:bookmarkStart w:id="55" w:name="_Toc468706308"/>
      <w:bookmarkStart w:id="56" w:name="_Toc468706810"/>
      <w:bookmarkStart w:id="57" w:name="_Toc468707036"/>
      <w:bookmarkStart w:id="58" w:name="_Toc477505425"/>
      <w:bookmarkStart w:id="59" w:name="_Toc477519564"/>
      <w:r w:rsidRPr="006F7FC8">
        <w:rPr>
          <w:rStyle w:val="FontStyle44"/>
          <w:rFonts w:ascii="Arial" w:hAnsi="Arial" w:cs="Arial"/>
          <w:b/>
          <w:szCs w:val="26"/>
        </w:rPr>
        <w:t>Studnie betonowe</w:t>
      </w:r>
      <w:bookmarkEnd w:id="55"/>
      <w:bookmarkEnd w:id="56"/>
      <w:bookmarkEnd w:id="57"/>
      <w:bookmarkEnd w:id="58"/>
      <w:bookmarkEnd w:id="59"/>
    </w:p>
    <w:p w:rsidR="006F7FC8" w:rsidRPr="009019FD" w:rsidRDefault="006F7FC8" w:rsidP="006F7FC8">
      <w:pPr>
        <w:pStyle w:val="Style14"/>
        <w:widowControl/>
        <w:spacing w:before="58" w:line="276" w:lineRule="auto"/>
        <w:rPr>
          <w:rFonts w:ascii="Arial" w:hAnsi="Arial" w:cs="Arial"/>
          <w:sz w:val="20"/>
          <w:shd w:val="clear" w:color="auto" w:fill="66CCFF"/>
        </w:rPr>
      </w:pPr>
    </w:p>
    <w:p w:rsidR="006F7FC8" w:rsidRPr="003C61C2" w:rsidRDefault="006F7FC8" w:rsidP="008C28D0">
      <w:pPr>
        <w:numPr>
          <w:ilvl w:val="0"/>
          <w:numId w:val="13"/>
        </w:numPr>
        <w:suppressAutoHyphens w:val="0"/>
        <w:autoSpaceDE w:val="0"/>
        <w:autoSpaceDN w:val="0"/>
        <w:adjustRightInd w:val="0"/>
        <w:spacing w:line="276" w:lineRule="auto"/>
        <w:jc w:val="both"/>
        <w:rPr>
          <w:lang w:eastAsia="pl-PL"/>
        </w:rPr>
      </w:pPr>
      <w:r w:rsidRPr="003C61C2">
        <w:rPr>
          <w:lang w:eastAsia="pl-PL"/>
        </w:rPr>
        <w:t>stosować przy głębokości poniżej 2,5 m w terenach zielonych,</w:t>
      </w:r>
    </w:p>
    <w:p w:rsidR="006F7FC8" w:rsidRPr="003C61C2" w:rsidRDefault="006F7FC8" w:rsidP="008C28D0">
      <w:pPr>
        <w:numPr>
          <w:ilvl w:val="0"/>
          <w:numId w:val="13"/>
        </w:numPr>
        <w:suppressAutoHyphens w:val="0"/>
        <w:autoSpaceDE w:val="0"/>
        <w:autoSpaceDN w:val="0"/>
        <w:adjustRightInd w:val="0"/>
        <w:spacing w:line="276" w:lineRule="auto"/>
        <w:jc w:val="both"/>
        <w:rPr>
          <w:lang w:eastAsia="pl-PL"/>
        </w:rPr>
      </w:pPr>
      <w:r w:rsidRPr="003C61C2">
        <w:rPr>
          <w:lang w:eastAsia="pl-PL"/>
        </w:rPr>
        <w:t>stosować w drogach niezależnie od głębokości posadowienia,</w:t>
      </w:r>
    </w:p>
    <w:p w:rsidR="006F7FC8" w:rsidRPr="003C61C2" w:rsidRDefault="006F7FC8" w:rsidP="008C28D0">
      <w:pPr>
        <w:numPr>
          <w:ilvl w:val="0"/>
          <w:numId w:val="13"/>
        </w:numPr>
        <w:suppressAutoHyphens w:val="0"/>
        <w:autoSpaceDE w:val="0"/>
        <w:autoSpaceDN w:val="0"/>
        <w:adjustRightInd w:val="0"/>
        <w:spacing w:line="276" w:lineRule="auto"/>
        <w:jc w:val="both"/>
        <w:rPr>
          <w:lang w:eastAsia="pl-PL"/>
        </w:rPr>
      </w:pPr>
      <w:r w:rsidRPr="003C61C2">
        <w:rPr>
          <w:lang w:eastAsia="pl-PL"/>
        </w:rPr>
        <w:t>średnica minimalna DN 1000 mm,</w:t>
      </w:r>
    </w:p>
    <w:p w:rsidR="006F7FC8" w:rsidRPr="003C61C2" w:rsidRDefault="006F7FC8" w:rsidP="008C28D0">
      <w:pPr>
        <w:numPr>
          <w:ilvl w:val="0"/>
          <w:numId w:val="13"/>
        </w:numPr>
        <w:suppressAutoHyphens w:val="0"/>
        <w:autoSpaceDE w:val="0"/>
        <w:autoSpaceDN w:val="0"/>
        <w:adjustRightInd w:val="0"/>
        <w:spacing w:line="276" w:lineRule="auto"/>
        <w:jc w:val="both"/>
        <w:rPr>
          <w:lang w:eastAsia="pl-PL"/>
        </w:rPr>
      </w:pPr>
      <w:r w:rsidRPr="003C61C2">
        <w:rPr>
          <w:lang w:eastAsia="pl-PL"/>
        </w:rPr>
        <w:t>materiał studni – beton min. Klasy C35/45,</w:t>
      </w:r>
    </w:p>
    <w:p w:rsidR="006F7FC8" w:rsidRPr="003C61C2" w:rsidRDefault="006F7FC8" w:rsidP="008C28D0">
      <w:pPr>
        <w:numPr>
          <w:ilvl w:val="0"/>
          <w:numId w:val="13"/>
        </w:numPr>
        <w:suppressAutoHyphens w:val="0"/>
        <w:autoSpaceDE w:val="0"/>
        <w:autoSpaceDN w:val="0"/>
        <w:adjustRightInd w:val="0"/>
        <w:spacing w:line="276" w:lineRule="auto"/>
        <w:jc w:val="both"/>
        <w:rPr>
          <w:lang w:eastAsia="pl-PL"/>
        </w:rPr>
      </w:pPr>
      <w:r w:rsidRPr="003C61C2">
        <w:rPr>
          <w:lang w:eastAsia="pl-PL"/>
        </w:rPr>
        <w:t>elementy studni łączone na uszczelki elastomerowe,</w:t>
      </w:r>
    </w:p>
    <w:p w:rsidR="006F7FC8" w:rsidRPr="003C61C2" w:rsidRDefault="006F7FC8" w:rsidP="008C28D0">
      <w:pPr>
        <w:numPr>
          <w:ilvl w:val="0"/>
          <w:numId w:val="13"/>
        </w:numPr>
        <w:suppressAutoHyphens w:val="0"/>
        <w:autoSpaceDE w:val="0"/>
        <w:autoSpaceDN w:val="0"/>
        <w:adjustRightInd w:val="0"/>
        <w:spacing w:line="276" w:lineRule="auto"/>
        <w:jc w:val="both"/>
        <w:rPr>
          <w:lang w:eastAsia="pl-PL"/>
        </w:rPr>
      </w:pPr>
      <w:r w:rsidRPr="003C61C2">
        <w:rPr>
          <w:lang w:eastAsia="pl-PL"/>
        </w:rPr>
        <w:t xml:space="preserve">kineta studni wyprofilowana w procesie produkcji z betonu </w:t>
      </w:r>
      <w:proofErr w:type="spellStart"/>
      <w:r w:rsidRPr="003C61C2">
        <w:rPr>
          <w:lang w:eastAsia="pl-PL"/>
        </w:rPr>
        <w:t>samozagęszczalnego</w:t>
      </w:r>
      <w:proofErr w:type="spellEnd"/>
      <w:r w:rsidRPr="003C61C2">
        <w:rPr>
          <w:lang w:eastAsia="pl-PL"/>
        </w:rPr>
        <w:t>,</w:t>
      </w:r>
    </w:p>
    <w:p w:rsidR="006F7FC8" w:rsidRPr="003C61C2" w:rsidRDefault="006F7FC8" w:rsidP="008C28D0">
      <w:pPr>
        <w:numPr>
          <w:ilvl w:val="0"/>
          <w:numId w:val="13"/>
        </w:numPr>
        <w:suppressAutoHyphens w:val="0"/>
        <w:autoSpaceDE w:val="0"/>
        <w:autoSpaceDN w:val="0"/>
        <w:adjustRightInd w:val="0"/>
        <w:spacing w:line="276" w:lineRule="auto"/>
        <w:jc w:val="both"/>
        <w:rPr>
          <w:lang w:eastAsia="pl-PL"/>
        </w:rPr>
      </w:pPr>
      <w:r w:rsidRPr="003C61C2">
        <w:rPr>
          <w:lang w:eastAsia="pl-PL"/>
        </w:rPr>
        <w:t>otwory w ściankach studni z gotowymi przejściami dla odpowiedniej technologii kanału (PCV, kamionka)</w:t>
      </w:r>
    </w:p>
    <w:p w:rsidR="006F7FC8" w:rsidRPr="003C61C2" w:rsidRDefault="006F7FC8" w:rsidP="008C28D0">
      <w:pPr>
        <w:numPr>
          <w:ilvl w:val="0"/>
          <w:numId w:val="13"/>
        </w:numPr>
        <w:suppressAutoHyphens w:val="0"/>
        <w:autoSpaceDE w:val="0"/>
        <w:autoSpaceDN w:val="0"/>
        <w:adjustRightInd w:val="0"/>
        <w:spacing w:line="276" w:lineRule="auto"/>
        <w:jc w:val="both"/>
        <w:rPr>
          <w:lang w:eastAsia="pl-PL"/>
        </w:rPr>
      </w:pPr>
      <w:r w:rsidRPr="003C61C2">
        <w:rPr>
          <w:lang w:eastAsia="pl-PL"/>
        </w:rPr>
        <w:t xml:space="preserve">studnie wyposażone w stopnie </w:t>
      </w:r>
      <w:proofErr w:type="spellStart"/>
      <w:r w:rsidRPr="003C61C2">
        <w:rPr>
          <w:lang w:eastAsia="pl-PL"/>
        </w:rPr>
        <w:t>złazowe</w:t>
      </w:r>
      <w:proofErr w:type="spellEnd"/>
      <w:r w:rsidRPr="003C61C2">
        <w:rPr>
          <w:lang w:eastAsia="pl-PL"/>
        </w:rPr>
        <w:t>,</w:t>
      </w:r>
    </w:p>
    <w:p w:rsidR="006F7FC8" w:rsidRPr="003C61C2" w:rsidRDefault="006F7FC8" w:rsidP="008C28D0">
      <w:pPr>
        <w:numPr>
          <w:ilvl w:val="0"/>
          <w:numId w:val="13"/>
        </w:numPr>
        <w:suppressAutoHyphens w:val="0"/>
        <w:autoSpaceDE w:val="0"/>
        <w:autoSpaceDN w:val="0"/>
        <w:adjustRightInd w:val="0"/>
        <w:spacing w:line="276" w:lineRule="auto"/>
        <w:jc w:val="both"/>
        <w:rPr>
          <w:lang w:eastAsia="pl-PL"/>
        </w:rPr>
      </w:pPr>
      <w:r w:rsidRPr="003C61C2">
        <w:rPr>
          <w:lang w:eastAsia="pl-PL"/>
        </w:rPr>
        <w:t>studnie powinny być zakończone mimośrodowym stożkiem betonowym niezależnie od miejsca posadowienia,</w:t>
      </w:r>
      <w:r>
        <w:rPr>
          <w:lang w:eastAsia="pl-PL"/>
        </w:rPr>
        <w:t xml:space="preserve"> </w:t>
      </w:r>
    </w:p>
    <w:p w:rsidR="006F7FC8" w:rsidRPr="003C61C2" w:rsidRDefault="006F7FC8" w:rsidP="008C28D0">
      <w:pPr>
        <w:numPr>
          <w:ilvl w:val="0"/>
          <w:numId w:val="13"/>
        </w:numPr>
        <w:suppressAutoHyphens w:val="0"/>
        <w:autoSpaceDE w:val="0"/>
        <w:autoSpaceDN w:val="0"/>
        <w:adjustRightInd w:val="0"/>
        <w:spacing w:line="276" w:lineRule="auto"/>
        <w:jc w:val="both"/>
        <w:rPr>
          <w:lang w:eastAsia="pl-PL"/>
        </w:rPr>
      </w:pPr>
      <w:r w:rsidRPr="003C61C2">
        <w:rPr>
          <w:lang w:eastAsia="pl-PL"/>
        </w:rPr>
        <w:t>Włazy montować bezpośrednio na stożkach betonowych stosując wyrównujące betonowe pierścienie dystansowe.</w:t>
      </w:r>
    </w:p>
    <w:p w:rsidR="006F7FC8" w:rsidRPr="003C61C2" w:rsidRDefault="006F7FC8" w:rsidP="008C28D0">
      <w:pPr>
        <w:numPr>
          <w:ilvl w:val="0"/>
          <w:numId w:val="13"/>
        </w:numPr>
        <w:suppressAutoHyphens w:val="0"/>
        <w:autoSpaceDE w:val="0"/>
        <w:autoSpaceDN w:val="0"/>
        <w:adjustRightInd w:val="0"/>
        <w:spacing w:line="276" w:lineRule="auto"/>
        <w:jc w:val="both"/>
        <w:rPr>
          <w:lang w:eastAsia="pl-PL"/>
        </w:rPr>
      </w:pPr>
      <w:r w:rsidRPr="003C61C2">
        <w:rPr>
          <w:lang w:eastAsia="pl-PL"/>
        </w:rPr>
        <w:t xml:space="preserve">Włączenia do studni na wysokości większej niż 0,5m od półki kinety studni należy wykonać jako kaskadę zewnętrzną. </w:t>
      </w:r>
    </w:p>
    <w:p w:rsidR="006F7FC8" w:rsidRPr="003C61C2" w:rsidRDefault="006F7FC8" w:rsidP="006F7FC8">
      <w:pPr>
        <w:pStyle w:val="Style14"/>
        <w:widowControl/>
        <w:spacing w:before="240" w:line="276" w:lineRule="auto"/>
        <w:rPr>
          <w:rFonts w:ascii="Arial" w:eastAsia="Calibri" w:hAnsi="Arial" w:cs="Arial"/>
          <w:sz w:val="20"/>
          <w:szCs w:val="20"/>
          <w:lang w:eastAsia="pl-PL"/>
        </w:rPr>
      </w:pPr>
      <w:r w:rsidRPr="003C61C2">
        <w:rPr>
          <w:rFonts w:ascii="Arial" w:eastAsia="Calibri" w:hAnsi="Arial" w:cs="Arial"/>
          <w:sz w:val="20"/>
          <w:szCs w:val="20"/>
          <w:lang w:eastAsia="pl-PL"/>
        </w:rPr>
        <w:t>W przypadku małych głębokości, w uzasadnionych przypadkach, gdy nie można zastosować stożka betonowego (zwężki), należy zastosować płytę przykrywową w uzgodnieniu z zamawiającym.</w:t>
      </w:r>
    </w:p>
    <w:p w:rsidR="009D2F6E" w:rsidRPr="009D2F6E" w:rsidRDefault="009D2F6E" w:rsidP="009D2F6E">
      <w:pPr>
        <w:widowControl/>
        <w:suppressAutoHyphens w:val="0"/>
        <w:autoSpaceDE w:val="0"/>
        <w:autoSpaceDN w:val="0"/>
        <w:adjustRightInd w:val="0"/>
        <w:rPr>
          <w:rFonts w:cs="Times New Roman"/>
          <w:b/>
        </w:rPr>
      </w:pPr>
      <w:r w:rsidRPr="009D2F6E">
        <w:rPr>
          <w:rFonts w:cs="Times New Roman"/>
          <w:b/>
        </w:rPr>
        <w:t>Pozostałe materiały</w:t>
      </w:r>
    </w:p>
    <w:p w:rsidR="00685DAF" w:rsidRDefault="009D2F6E" w:rsidP="009D2F6E">
      <w:pPr>
        <w:widowControl/>
        <w:suppressAutoHyphens w:val="0"/>
        <w:autoSpaceDE w:val="0"/>
        <w:autoSpaceDN w:val="0"/>
        <w:adjustRightInd w:val="0"/>
        <w:spacing w:line="276" w:lineRule="auto"/>
        <w:jc w:val="both"/>
        <w:rPr>
          <w:rFonts w:eastAsia="BookAntiqua" w:cs="Calibri"/>
          <w:lang w:eastAsia="pl-PL"/>
        </w:rPr>
      </w:pPr>
      <w:r w:rsidRPr="009D2F6E">
        <w:rPr>
          <w:rFonts w:eastAsia="BookAntiqua" w:cs="Calibri"/>
          <w:kern w:val="3"/>
          <w:lang w:eastAsia="pl-PL"/>
        </w:rPr>
        <w:t>P</w:t>
      </w:r>
      <w:r w:rsidRPr="009D2F6E">
        <w:rPr>
          <w:rFonts w:eastAsia="BookAntiqua" w:cs="Calibri" w:hint="eastAsia"/>
          <w:kern w:val="3"/>
          <w:lang w:eastAsia="pl-PL"/>
        </w:rPr>
        <w:t>ł</w:t>
      </w:r>
      <w:r w:rsidRPr="009D2F6E">
        <w:rPr>
          <w:rFonts w:eastAsia="BookAntiqua" w:cs="Calibri"/>
          <w:kern w:val="3"/>
          <w:lang w:eastAsia="pl-PL"/>
        </w:rPr>
        <w:t xml:space="preserve">ozy, </w:t>
      </w:r>
      <w:r w:rsidRPr="009D2F6E">
        <w:rPr>
          <w:rFonts w:eastAsia="BookAntiqua" w:cs="Calibri" w:hint="eastAsia"/>
          <w:kern w:val="3"/>
          <w:lang w:eastAsia="pl-PL"/>
        </w:rPr>
        <w:t>ś</w:t>
      </w:r>
      <w:r w:rsidRPr="009D2F6E">
        <w:rPr>
          <w:rFonts w:eastAsia="BookAntiqua" w:cs="Calibri"/>
          <w:kern w:val="3"/>
          <w:lang w:eastAsia="pl-PL"/>
        </w:rPr>
        <w:t xml:space="preserve">lizgi i uszczelnienie rur ochronnych </w:t>
      </w:r>
      <w:r w:rsidRPr="009D2F6E">
        <w:rPr>
          <w:rFonts w:eastAsia="BookAntiqua" w:cs="Calibri" w:hint="eastAsia"/>
          <w:kern w:val="3"/>
          <w:lang w:eastAsia="pl-PL"/>
        </w:rPr>
        <w:t>–</w:t>
      </w:r>
      <w:r w:rsidRPr="009D2F6E">
        <w:rPr>
          <w:rFonts w:eastAsia="BookAntiqua" w:cs="Calibri"/>
          <w:kern w:val="3"/>
          <w:lang w:eastAsia="pl-PL"/>
        </w:rPr>
        <w:t xml:space="preserve"> manszety z tworzyw sztucznych, winny by</w:t>
      </w:r>
      <w:r w:rsidRPr="009D2F6E">
        <w:rPr>
          <w:rFonts w:eastAsia="BookAntiqua" w:cs="Calibri" w:hint="eastAsia"/>
          <w:kern w:val="3"/>
          <w:lang w:eastAsia="pl-PL"/>
        </w:rPr>
        <w:t>ć</w:t>
      </w:r>
      <w:r>
        <w:rPr>
          <w:rFonts w:eastAsia="BookAntiqua" w:cs="Calibri"/>
          <w:kern w:val="3"/>
          <w:lang w:eastAsia="pl-PL"/>
        </w:rPr>
        <w:t xml:space="preserve"> </w:t>
      </w:r>
      <w:r w:rsidRPr="009D2F6E">
        <w:rPr>
          <w:rFonts w:eastAsia="BookAntiqua" w:cs="Calibri"/>
          <w:kern w:val="3"/>
          <w:lang w:eastAsia="pl-PL"/>
        </w:rPr>
        <w:t>dobrane przez Wykonawc</w:t>
      </w:r>
      <w:r w:rsidRPr="009D2F6E">
        <w:rPr>
          <w:rFonts w:eastAsia="BookAntiqua" w:cs="Calibri" w:hint="eastAsia"/>
          <w:kern w:val="3"/>
          <w:lang w:eastAsia="pl-PL"/>
        </w:rPr>
        <w:t>ę</w:t>
      </w:r>
      <w:r w:rsidRPr="009D2F6E">
        <w:rPr>
          <w:rFonts w:eastAsia="BookAntiqua" w:cs="Calibri"/>
          <w:kern w:val="3"/>
          <w:lang w:eastAsia="pl-PL"/>
        </w:rPr>
        <w:t xml:space="preserve"> w ramach jednego systemu; ilo</w:t>
      </w:r>
      <w:r w:rsidRPr="009D2F6E">
        <w:rPr>
          <w:rFonts w:eastAsia="BookAntiqua" w:cs="Calibri" w:hint="eastAsia"/>
          <w:kern w:val="3"/>
          <w:lang w:eastAsia="pl-PL"/>
        </w:rPr>
        <w:t>ść</w:t>
      </w:r>
      <w:r w:rsidRPr="009D2F6E">
        <w:rPr>
          <w:rFonts w:eastAsia="BookAntiqua" w:cs="Calibri"/>
          <w:kern w:val="3"/>
          <w:lang w:eastAsia="pl-PL"/>
        </w:rPr>
        <w:t>, wielko</w:t>
      </w:r>
      <w:r w:rsidRPr="009D2F6E">
        <w:rPr>
          <w:rFonts w:eastAsia="BookAntiqua" w:cs="Calibri" w:hint="eastAsia"/>
          <w:kern w:val="3"/>
          <w:lang w:eastAsia="pl-PL"/>
        </w:rPr>
        <w:t>ść</w:t>
      </w:r>
      <w:r w:rsidRPr="009D2F6E">
        <w:rPr>
          <w:rFonts w:eastAsia="BookAntiqua" w:cs="Calibri"/>
          <w:kern w:val="3"/>
          <w:lang w:eastAsia="pl-PL"/>
        </w:rPr>
        <w:t xml:space="preserve"> i klasa podp</w:t>
      </w:r>
      <w:r w:rsidRPr="009D2F6E">
        <w:rPr>
          <w:rFonts w:eastAsia="BookAntiqua" w:cs="Calibri" w:hint="eastAsia"/>
          <w:kern w:val="3"/>
          <w:lang w:eastAsia="pl-PL"/>
        </w:rPr>
        <w:t>ó</w:t>
      </w:r>
      <w:r w:rsidRPr="009D2F6E">
        <w:rPr>
          <w:rFonts w:eastAsia="BookAntiqua" w:cs="Calibri"/>
          <w:kern w:val="3"/>
          <w:lang w:eastAsia="pl-PL"/>
        </w:rPr>
        <w:t xml:space="preserve">r </w:t>
      </w:r>
      <w:r w:rsidRPr="009D2F6E">
        <w:rPr>
          <w:rFonts w:eastAsia="BookAntiqua" w:cs="Calibri" w:hint="eastAsia"/>
          <w:kern w:val="3"/>
          <w:lang w:eastAsia="pl-PL"/>
        </w:rPr>
        <w:t>ś</w:t>
      </w:r>
      <w:r w:rsidRPr="009D2F6E">
        <w:rPr>
          <w:rFonts w:eastAsia="BookAntiqua" w:cs="Calibri"/>
          <w:kern w:val="3"/>
          <w:lang w:eastAsia="pl-PL"/>
        </w:rPr>
        <w:t>lizgowych</w:t>
      </w:r>
      <w:r>
        <w:rPr>
          <w:rFonts w:eastAsia="BookAntiqua" w:cs="Calibri"/>
          <w:kern w:val="3"/>
          <w:lang w:eastAsia="pl-PL"/>
        </w:rPr>
        <w:t xml:space="preserve"> </w:t>
      </w:r>
      <w:r w:rsidRPr="009D2F6E">
        <w:rPr>
          <w:rFonts w:eastAsia="BookAntiqua" w:cs="Calibri"/>
          <w:kern w:val="3"/>
          <w:lang w:eastAsia="pl-PL"/>
        </w:rPr>
        <w:t>winna wynika</w:t>
      </w:r>
      <w:r w:rsidRPr="009D2F6E">
        <w:rPr>
          <w:rFonts w:eastAsia="BookAntiqua" w:cs="Calibri" w:hint="eastAsia"/>
          <w:kern w:val="3"/>
          <w:lang w:eastAsia="pl-PL"/>
        </w:rPr>
        <w:t>ć</w:t>
      </w:r>
      <w:r w:rsidRPr="009D2F6E">
        <w:rPr>
          <w:rFonts w:eastAsia="BookAntiqua" w:cs="Calibri"/>
          <w:kern w:val="3"/>
          <w:lang w:eastAsia="pl-PL"/>
        </w:rPr>
        <w:t xml:space="preserve"> </w:t>
      </w:r>
      <w:r>
        <w:rPr>
          <w:rFonts w:eastAsia="BookAntiqua" w:cs="Calibri"/>
          <w:kern w:val="3"/>
          <w:lang w:eastAsia="pl-PL"/>
        </w:rPr>
        <w:br/>
      </w:r>
      <w:r w:rsidRPr="009D2F6E">
        <w:rPr>
          <w:rFonts w:eastAsia="BookAntiqua" w:cs="Calibri"/>
          <w:kern w:val="3"/>
          <w:lang w:eastAsia="pl-PL"/>
        </w:rPr>
        <w:t>z parametr</w:t>
      </w:r>
      <w:r w:rsidRPr="009D2F6E">
        <w:rPr>
          <w:rFonts w:eastAsia="BookAntiqua" w:cs="Calibri" w:hint="eastAsia"/>
          <w:kern w:val="3"/>
          <w:lang w:eastAsia="pl-PL"/>
        </w:rPr>
        <w:t>ó</w:t>
      </w:r>
      <w:r w:rsidRPr="009D2F6E">
        <w:rPr>
          <w:rFonts w:eastAsia="BookAntiqua" w:cs="Calibri"/>
          <w:kern w:val="3"/>
          <w:lang w:eastAsia="pl-PL"/>
        </w:rPr>
        <w:t>w rur (</w:t>
      </w:r>
      <w:r w:rsidRPr="009D2F6E">
        <w:rPr>
          <w:rFonts w:eastAsia="BookAntiqua" w:cs="Calibri" w:hint="eastAsia"/>
          <w:kern w:val="3"/>
          <w:lang w:eastAsia="pl-PL"/>
        </w:rPr>
        <w:t>ś</w:t>
      </w:r>
      <w:r w:rsidRPr="009D2F6E">
        <w:rPr>
          <w:rFonts w:eastAsia="BookAntiqua" w:cs="Calibri"/>
          <w:kern w:val="3"/>
          <w:lang w:eastAsia="pl-PL"/>
        </w:rPr>
        <w:t>rednic zewn</w:t>
      </w:r>
      <w:r w:rsidRPr="009D2F6E">
        <w:rPr>
          <w:rFonts w:eastAsia="BookAntiqua" w:cs="Calibri" w:hint="eastAsia"/>
          <w:kern w:val="3"/>
          <w:lang w:eastAsia="pl-PL"/>
        </w:rPr>
        <w:t>ę</w:t>
      </w:r>
      <w:r w:rsidRPr="009D2F6E">
        <w:rPr>
          <w:rFonts w:eastAsia="BookAntiqua" w:cs="Calibri"/>
          <w:kern w:val="3"/>
          <w:lang w:eastAsia="pl-PL"/>
        </w:rPr>
        <w:t xml:space="preserve">trznych rur przewodowych, </w:t>
      </w:r>
      <w:r w:rsidRPr="009D2F6E">
        <w:rPr>
          <w:rFonts w:eastAsia="BookAntiqua" w:cs="Calibri" w:hint="eastAsia"/>
          <w:kern w:val="3"/>
          <w:lang w:eastAsia="pl-PL"/>
        </w:rPr>
        <w:t>ś</w:t>
      </w:r>
      <w:r w:rsidRPr="009D2F6E">
        <w:rPr>
          <w:rFonts w:eastAsia="BookAntiqua" w:cs="Calibri"/>
          <w:kern w:val="3"/>
          <w:lang w:eastAsia="pl-PL"/>
        </w:rPr>
        <w:t>rednic wewn</w:t>
      </w:r>
      <w:r w:rsidRPr="009D2F6E">
        <w:rPr>
          <w:rFonts w:eastAsia="BookAntiqua" w:cs="Calibri" w:hint="eastAsia"/>
          <w:kern w:val="3"/>
          <w:lang w:eastAsia="pl-PL"/>
        </w:rPr>
        <w:t>ę</w:t>
      </w:r>
      <w:r w:rsidRPr="009D2F6E">
        <w:rPr>
          <w:rFonts w:eastAsia="BookAntiqua" w:cs="Calibri"/>
          <w:kern w:val="3"/>
          <w:lang w:eastAsia="pl-PL"/>
        </w:rPr>
        <w:t>trznych</w:t>
      </w:r>
      <w:r>
        <w:rPr>
          <w:rFonts w:eastAsia="BookAntiqua" w:cs="Calibri"/>
          <w:kern w:val="3"/>
          <w:lang w:eastAsia="pl-PL"/>
        </w:rPr>
        <w:t xml:space="preserve"> </w:t>
      </w:r>
      <w:r w:rsidRPr="009D2F6E">
        <w:rPr>
          <w:rFonts w:eastAsia="BookAntiqua" w:cs="Calibri"/>
          <w:kern w:val="3"/>
          <w:lang w:eastAsia="pl-PL"/>
        </w:rPr>
        <w:t>rur ochronnych) oraz przewidywanych obci</w:t>
      </w:r>
      <w:r w:rsidRPr="009D2F6E">
        <w:rPr>
          <w:rFonts w:eastAsia="BookAntiqua" w:cs="Calibri" w:hint="eastAsia"/>
          <w:kern w:val="3"/>
          <w:lang w:eastAsia="pl-PL"/>
        </w:rPr>
        <w:t>ąż</w:t>
      </w:r>
      <w:r w:rsidRPr="009D2F6E">
        <w:rPr>
          <w:rFonts w:eastAsia="BookAntiqua" w:cs="Calibri"/>
          <w:kern w:val="3"/>
          <w:lang w:eastAsia="pl-PL"/>
        </w:rPr>
        <w:t>e</w:t>
      </w:r>
      <w:r w:rsidRPr="009D2F6E">
        <w:rPr>
          <w:rFonts w:eastAsia="BookAntiqua" w:cs="Calibri" w:hint="eastAsia"/>
          <w:kern w:val="3"/>
          <w:lang w:eastAsia="pl-PL"/>
        </w:rPr>
        <w:t>ń</w:t>
      </w:r>
      <w:r w:rsidRPr="009D2F6E">
        <w:rPr>
          <w:rFonts w:eastAsia="BookAntiqua" w:cs="Calibri"/>
          <w:kern w:val="3"/>
          <w:lang w:eastAsia="pl-PL"/>
        </w:rPr>
        <w:t>; Wykonawca winien uzgodni</w:t>
      </w:r>
      <w:r w:rsidRPr="009D2F6E">
        <w:rPr>
          <w:rFonts w:eastAsia="BookAntiqua" w:cs="Calibri" w:hint="eastAsia"/>
          <w:kern w:val="3"/>
          <w:lang w:eastAsia="pl-PL"/>
        </w:rPr>
        <w:t>ć</w:t>
      </w:r>
      <w:r w:rsidRPr="009D2F6E">
        <w:rPr>
          <w:rFonts w:eastAsia="BookAntiqua" w:cs="Calibri"/>
          <w:kern w:val="3"/>
          <w:lang w:eastAsia="pl-PL"/>
        </w:rPr>
        <w:t xml:space="preserve"> z Inspektorem</w:t>
      </w:r>
      <w:r>
        <w:rPr>
          <w:rFonts w:eastAsia="BookAntiqua" w:cs="Calibri"/>
          <w:kern w:val="3"/>
          <w:lang w:eastAsia="pl-PL"/>
        </w:rPr>
        <w:t xml:space="preserve"> </w:t>
      </w:r>
      <w:r w:rsidRPr="009D2F6E">
        <w:rPr>
          <w:rFonts w:eastAsia="BookAntiqua" w:cs="Calibri"/>
          <w:kern w:val="3"/>
          <w:lang w:eastAsia="pl-PL"/>
        </w:rPr>
        <w:t>Nadzoru technologi</w:t>
      </w:r>
      <w:r w:rsidRPr="009D2F6E">
        <w:rPr>
          <w:rFonts w:eastAsia="BookAntiqua" w:cs="Calibri" w:hint="eastAsia"/>
          <w:kern w:val="3"/>
          <w:lang w:eastAsia="pl-PL"/>
        </w:rPr>
        <w:t>ę</w:t>
      </w:r>
      <w:r w:rsidRPr="009D2F6E">
        <w:rPr>
          <w:rFonts w:eastAsia="BookAntiqua" w:cs="Calibri"/>
          <w:kern w:val="3"/>
          <w:lang w:eastAsia="pl-PL"/>
        </w:rPr>
        <w:t xml:space="preserve"> przeci</w:t>
      </w:r>
      <w:r w:rsidRPr="009D2F6E">
        <w:rPr>
          <w:rFonts w:eastAsia="BookAntiqua" w:cs="Calibri" w:hint="eastAsia"/>
          <w:kern w:val="3"/>
          <w:lang w:eastAsia="pl-PL"/>
        </w:rPr>
        <w:t>ą</w:t>
      </w:r>
      <w:r w:rsidRPr="009D2F6E">
        <w:rPr>
          <w:rFonts w:eastAsia="BookAntiqua" w:cs="Calibri"/>
          <w:kern w:val="3"/>
          <w:lang w:eastAsia="pl-PL"/>
        </w:rPr>
        <w:t>gania rur przewodowych w rurach</w:t>
      </w:r>
      <w:r>
        <w:rPr>
          <w:rFonts w:eastAsia="BookAntiqua" w:cs="Calibri"/>
          <w:kern w:val="3"/>
          <w:lang w:eastAsia="pl-PL"/>
        </w:rPr>
        <w:t xml:space="preserve"> </w:t>
      </w:r>
      <w:r w:rsidRPr="009D2F6E">
        <w:rPr>
          <w:rFonts w:eastAsia="BookAntiqua" w:cs="Calibri"/>
          <w:lang w:eastAsia="pl-PL"/>
        </w:rPr>
        <w:t>ochronnych.</w:t>
      </w:r>
    </w:p>
    <w:p w:rsidR="009D2F6E" w:rsidRPr="009D2F6E" w:rsidRDefault="009D2F6E" w:rsidP="009D2F6E">
      <w:pPr>
        <w:widowControl/>
        <w:suppressAutoHyphens w:val="0"/>
        <w:autoSpaceDE w:val="0"/>
        <w:autoSpaceDN w:val="0"/>
        <w:adjustRightInd w:val="0"/>
        <w:rPr>
          <w:rFonts w:eastAsia="BookAntiqua" w:cs="Calibri"/>
        </w:rPr>
      </w:pPr>
    </w:p>
    <w:p w:rsidR="00685DAF" w:rsidRDefault="00685DAF" w:rsidP="00685DAF">
      <w:pPr>
        <w:widowControl/>
        <w:spacing w:line="276" w:lineRule="auto"/>
        <w:jc w:val="both"/>
        <w:rPr>
          <w:rFonts w:cs="Times New Roman"/>
        </w:rPr>
      </w:pPr>
      <w:r>
        <w:rPr>
          <w:rFonts w:cs="Times New Roman"/>
        </w:rPr>
        <w:t>Po wykonaniu robót związanych z budową sieci, należy dokonać próby szczelności sieci wodociągowej oraz płukania i dezynfekcji sieci wodociągowej.</w:t>
      </w:r>
    </w:p>
    <w:p w:rsidR="00685DAF" w:rsidRDefault="00685DAF" w:rsidP="00685DAF">
      <w:pPr>
        <w:widowControl/>
        <w:spacing w:line="276" w:lineRule="auto"/>
        <w:jc w:val="both"/>
      </w:pPr>
    </w:p>
    <w:p w:rsidR="00685DAF" w:rsidRDefault="00685DAF" w:rsidP="008C28D0">
      <w:pPr>
        <w:pStyle w:val="Nagwek2"/>
        <w:numPr>
          <w:ilvl w:val="1"/>
          <w:numId w:val="5"/>
        </w:numPr>
        <w:tabs>
          <w:tab w:val="clear" w:pos="360"/>
          <w:tab w:val="left" w:pos="708"/>
        </w:tabs>
        <w:suppressAutoHyphens w:val="0"/>
        <w:spacing w:line="276" w:lineRule="auto"/>
        <w:ind w:left="426"/>
        <w:jc w:val="both"/>
        <w:rPr>
          <w:rFonts w:ascii="Arial" w:hAnsi="Arial" w:cs="Arial"/>
          <w:sz w:val="20"/>
        </w:rPr>
      </w:pPr>
      <w:bookmarkStart w:id="60" w:name="_Toc465986241"/>
      <w:bookmarkStart w:id="61" w:name="_Toc465986242"/>
      <w:bookmarkStart w:id="62" w:name="_Toc465986243"/>
      <w:bookmarkStart w:id="63" w:name="_Toc465986244"/>
      <w:bookmarkStart w:id="64" w:name="_Toc465986245"/>
      <w:bookmarkStart w:id="65" w:name="_Toc465986246"/>
      <w:bookmarkStart w:id="66" w:name="_Toc465986247"/>
      <w:bookmarkStart w:id="67" w:name="_Toc465986248"/>
      <w:bookmarkStart w:id="68" w:name="_Toc465986249"/>
      <w:bookmarkStart w:id="69" w:name="_Toc465986250"/>
      <w:bookmarkStart w:id="70" w:name="_Toc465986251"/>
      <w:bookmarkStart w:id="71" w:name="_Toc465986252"/>
      <w:bookmarkStart w:id="72" w:name="_Toc465986253"/>
      <w:bookmarkStart w:id="73" w:name="_Toc465986254"/>
      <w:bookmarkStart w:id="74" w:name="_Toc465986255"/>
      <w:bookmarkStart w:id="75" w:name="_Toc465986256"/>
      <w:bookmarkStart w:id="76" w:name="_Toc465986257"/>
      <w:bookmarkStart w:id="77" w:name="_Toc465986258"/>
      <w:bookmarkStart w:id="78" w:name="_Toc465986259"/>
      <w:bookmarkStart w:id="79" w:name="_Toc465986260"/>
      <w:bookmarkStart w:id="80" w:name="_Toc465986261"/>
      <w:bookmarkStart w:id="81" w:name="_Toc465986262"/>
      <w:bookmarkStart w:id="82" w:name="_Toc465986263"/>
      <w:bookmarkStart w:id="83" w:name="_Toc465986264"/>
      <w:bookmarkStart w:id="84" w:name="_Toc465986265"/>
      <w:bookmarkStart w:id="85" w:name="_Toc465986266"/>
      <w:bookmarkStart w:id="86" w:name="_Toc465986267"/>
      <w:bookmarkStart w:id="87" w:name="_Toc465986268"/>
      <w:bookmarkStart w:id="88" w:name="_Toc465986269"/>
      <w:bookmarkStart w:id="89" w:name="_Toc465986270"/>
      <w:bookmarkStart w:id="90" w:name="_Toc465986271"/>
      <w:bookmarkStart w:id="91" w:name="_Toc465986272"/>
      <w:bookmarkStart w:id="92" w:name="_Toc465986273"/>
      <w:bookmarkStart w:id="93" w:name="_Toc465986274"/>
      <w:bookmarkStart w:id="94" w:name="_Toc465986275"/>
      <w:bookmarkStart w:id="95" w:name="_Toc465986276"/>
      <w:bookmarkStart w:id="96" w:name="_Toc465986277"/>
      <w:bookmarkStart w:id="97" w:name="_Toc465986278"/>
      <w:bookmarkStart w:id="98" w:name="_Toc465986279"/>
      <w:bookmarkStart w:id="99" w:name="_Toc465986280"/>
      <w:bookmarkStart w:id="100" w:name="_Toc465986281"/>
      <w:bookmarkStart w:id="101" w:name="_Toc465793397"/>
      <w:bookmarkStart w:id="102" w:name="_Toc465794081"/>
      <w:bookmarkStart w:id="103" w:name="_Toc465795390"/>
      <w:bookmarkStart w:id="104" w:name="_Toc465796045"/>
      <w:bookmarkStart w:id="105" w:name="_Toc465888789"/>
      <w:bookmarkStart w:id="106" w:name="_Toc465986282"/>
      <w:bookmarkStart w:id="107" w:name="_Toc465986283"/>
      <w:bookmarkStart w:id="108" w:name="_Toc477433116"/>
      <w:bookmarkStart w:id="109" w:name="_Toc477508786"/>
      <w:bookmarkStart w:id="110" w:name="_Toc477509191"/>
      <w:bookmarkStart w:id="111" w:name="_Toc19906310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Arial" w:hAnsi="Arial" w:cs="Arial"/>
          <w:sz w:val="20"/>
        </w:rPr>
        <w:t xml:space="preserve">Składowanie </w:t>
      </w:r>
      <w:bookmarkEnd w:id="107"/>
      <w:bookmarkEnd w:id="108"/>
      <w:bookmarkEnd w:id="109"/>
      <w:bookmarkEnd w:id="110"/>
      <w:r w:rsidR="00D61FE2">
        <w:rPr>
          <w:rFonts w:ascii="Arial" w:hAnsi="Arial" w:cs="Arial"/>
          <w:sz w:val="20"/>
          <w:lang w:val="pl-PL"/>
        </w:rPr>
        <w:t>materiałów</w:t>
      </w:r>
    </w:p>
    <w:p w:rsidR="00D61FE2" w:rsidRPr="00D61FE2" w:rsidRDefault="00D61FE2" w:rsidP="00D61FE2">
      <w:pPr>
        <w:spacing w:after="120"/>
        <w:jc w:val="both"/>
        <w:rPr>
          <w:rFonts w:eastAsia="BookAntiqua" w:cs="Calibri"/>
          <w:kern w:val="3"/>
          <w:lang w:eastAsia="pl-PL"/>
        </w:rPr>
      </w:pPr>
      <w:r w:rsidRPr="00D61FE2">
        <w:rPr>
          <w:rFonts w:eastAsia="BookAntiqua" w:cs="Calibri"/>
          <w:kern w:val="3"/>
          <w:lang w:eastAsia="pl-PL"/>
        </w:rPr>
        <w:t>Wszystkie wyroby należy układać według poszczególnych grup, wielkości i gatunków w sposób zapewniający stateczność oraz umożliwiający dostęp do poszczególnych stosów lub pojedynczych elementów. Powierzchnia składowania powinna być utwardzona i zabezpieczona przed gromadzeniem się ścieków sanitarnych i wód opadowych.</w:t>
      </w:r>
    </w:p>
    <w:p w:rsidR="00D61FE2" w:rsidRPr="00D61FE2" w:rsidRDefault="00D61FE2" w:rsidP="00D61FE2">
      <w:pPr>
        <w:pStyle w:val="FR1"/>
        <w:widowControl/>
        <w:autoSpaceDE/>
        <w:autoSpaceDN/>
        <w:adjustRightInd/>
        <w:rPr>
          <w:rFonts w:eastAsia="BookAntiqua" w:cs="Calibri"/>
          <w:bCs w:val="0"/>
          <w:kern w:val="3"/>
          <w:sz w:val="20"/>
          <w:szCs w:val="20"/>
        </w:rPr>
      </w:pPr>
      <w:r w:rsidRPr="00D61FE2">
        <w:rPr>
          <w:rFonts w:eastAsia="BookAntiqua" w:cs="Calibri"/>
          <w:bCs w:val="0"/>
          <w:kern w:val="3"/>
          <w:sz w:val="20"/>
          <w:szCs w:val="20"/>
        </w:rPr>
        <w:t>Rury kanałowe</w:t>
      </w:r>
    </w:p>
    <w:p w:rsidR="00D61FE2" w:rsidRPr="00D61FE2" w:rsidRDefault="00D61FE2" w:rsidP="00D61FE2">
      <w:pPr>
        <w:spacing w:after="120"/>
        <w:jc w:val="both"/>
        <w:rPr>
          <w:rFonts w:eastAsia="BookAntiqua" w:cs="Calibri"/>
          <w:kern w:val="3"/>
          <w:lang w:eastAsia="pl-PL"/>
        </w:rPr>
      </w:pPr>
      <w:r w:rsidRPr="00D61FE2">
        <w:rPr>
          <w:rFonts w:eastAsia="BookAntiqua" w:cs="Calibri"/>
          <w:kern w:val="3"/>
          <w:lang w:eastAsia="pl-PL"/>
        </w:rPr>
        <w:t>Magazynowane rury powinny być zabezpieczone przed szkodliwymi działaniami promieni słonecznych (temperatura nie wyższa niż 40°C) i opadami atmosferycznymi. Dłuższe składowanie rur powinno odbywać się w pomieszczeniach zamkniętych lub zadaszonych. Rur z tworzyw sztucznych nie wolno nakrywać uniemożliwiając przewietrzanie. Rury o różnych średnicach i grubościach winny być składowane oddzielnie, a gdy nie jest to tylko możliwe, rury o grubszej ściance winny znajdować się na spodzie. Rury powinny być składowane na równym podłożu na podkładach i przekładkach drewnianych, a wysokość stosu nie powinna przekraczać 1,5 m. Sposób składowania nie może powodować nacisku na kielichy rur powodując ich deformację. Zabezpieczenie przed rozsuwaniem się dolnej warstwy rur można dokonać za pomocą kołków i klinów drewnianych. W przypadku uszkodzenia rur w czasie transportu i magazynowania należy części uszkodzone odciąć, a końce rur sfrezować.</w:t>
      </w:r>
    </w:p>
    <w:p w:rsidR="00D61FE2" w:rsidRPr="00D61FE2" w:rsidRDefault="00D61FE2" w:rsidP="00D61FE2">
      <w:pPr>
        <w:jc w:val="both"/>
        <w:rPr>
          <w:rFonts w:eastAsia="BookAntiqua" w:cs="Calibri"/>
          <w:b/>
          <w:kern w:val="3"/>
          <w:lang w:eastAsia="pl-PL"/>
        </w:rPr>
      </w:pPr>
      <w:r w:rsidRPr="00D61FE2">
        <w:rPr>
          <w:rFonts w:eastAsia="BookAntiqua" w:cs="Calibri"/>
          <w:b/>
          <w:kern w:val="3"/>
          <w:lang w:eastAsia="pl-PL"/>
        </w:rPr>
        <w:t>Kształtki i złączki</w:t>
      </w:r>
    </w:p>
    <w:p w:rsidR="00D61FE2" w:rsidRPr="00D61FE2" w:rsidRDefault="00D61FE2" w:rsidP="00D61FE2">
      <w:pPr>
        <w:spacing w:after="120"/>
        <w:jc w:val="both"/>
        <w:rPr>
          <w:rFonts w:eastAsia="BookAntiqua" w:cs="Calibri"/>
          <w:kern w:val="3"/>
          <w:lang w:eastAsia="pl-PL"/>
        </w:rPr>
      </w:pPr>
      <w:r w:rsidRPr="00D61FE2">
        <w:rPr>
          <w:rFonts w:eastAsia="BookAntiqua" w:cs="Calibri"/>
          <w:kern w:val="3"/>
          <w:lang w:eastAsia="pl-PL"/>
        </w:rPr>
        <w:t>Kształtki, złączki i inne materiały (uszczelki, środki do czyszczenia, itp.) powinny być składowane w sposób uporządkowany z zachowaniem powyżej opisanych dla rur kanałowych środków ostrożności.</w:t>
      </w:r>
    </w:p>
    <w:p w:rsidR="00D61FE2" w:rsidRPr="00D61FE2" w:rsidRDefault="00D61FE2" w:rsidP="00D61FE2">
      <w:pPr>
        <w:pStyle w:val="FR1"/>
        <w:widowControl/>
        <w:tabs>
          <w:tab w:val="left" w:pos="720"/>
        </w:tabs>
        <w:autoSpaceDE/>
        <w:autoSpaceDN/>
        <w:adjustRightInd/>
        <w:rPr>
          <w:rFonts w:eastAsia="BookAntiqua" w:cs="Calibri"/>
          <w:bCs w:val="0"/>
          <w:kern w:val="3"/>
          <w:sz w:val="20"/>
          <w:szCs w:val="20"/>
        </w:rPr>
      </w:pPr>
      <w:r w:rsidRPr="00D61FE2">
        <w:rPr>
          <w:rFonts w:eastAsia="BookAntiqua" w:cs="Calibri"/>
          <w:bCs w:val="0"/>
          <w:kern w:val="3"/>
          <w:sz w:val="20"/>
          <w:szCs w:val="20"/>
        </w:rPr>
        <w:t>Kręgi i pozostałe elementy studni</w:t>
      </w:r>
    </w:p>
    <w:p w:rsidR="00D61FE2" w:rsidRPr="00D61FE2" w:rsidRDefault="00D61FE2" w:rsidP="00D61FE2">
      <w:pPr>
        <w:tabs>
          <w:tab w:val="left" w:pos="720"/>
        </w:tabs>
        <w:spacing w:after="120"/>
        <w:jc w:val="both"/>
        <w:rPr>
          <w:rFonts w:eastAsia="BookAntiqua" w:cs="Calibri"/>
          <w:kern w:val="3"/>
          <w:lang w:eastAsia="pl-PL"/>
        </w:rPr>
      </w:pPr>
      <w:r w:rsidRPr="00D61FE2">
        <w:rPr>
          <w:rFonts w:eastAsia="BookAntiqua" w:cs="Calibri"/>
          <w:kern w:val="3"/>
          <w:lang w:eastAsia="pl-PL"/>
        </w:rPr>
        <w:t xml:space="preserve">należy składować na powierzchni nieutwardzonej pod warunkiem, że nacisk (np.: kręgów) przekazywany na grunt nie przekracza 0,5 </w:t>
      </w:r>
      <w:proofErr w:type="spellStart"/>
      <w:r w:rsidRPr="00D61FE2">
        <w:rPr>
          <w:rFonts w:eastAsia="BookAntiqua" w:cs="Calibri"/>
          <w:kern w:val="3"/>
          <w:lang w:eastAsia="pl-PL"/>
        </w:rPr>
        <w:t>MPa</w:t>
      </w:r>
      <w:proofErr w:type="spellEnd"/>
      <w:r w:rsidRPr="00D61FE2">
        <w:rPr>
          <w:rFonts w:eastAsia="BookAntiqua" w:cs="Calibri"/>
          <w:kern w:val="3"/>
          <w:lang w:eastAsia="pl-PL"/>
        </w:rPr>
        <w:t>. Przy składowaniu wyrobów w pozycji wbudowania wysokość składowania nie powinna przekraczać 2 m. Składowanie powinno umożliwić dostęp do poszczególnych stosów wyrobów lub pojedynczych kręgów.</w:t>
      </w:r>
    </w:p>
    <w:p w:rsidR="00D61FE2" w:rsidRPr="00D61FE2" w:rsidRDefault="00D61FE2" w:rsidP="00D61FE2">
      <w:pPr>
        <w:jc w:val="both"/>
        <w:rPr>
          <w:rFonts w:eastAsia="BookAntiqua" w:cs="Calibri"/>
          <w:b/>
          <w:kern w:val="3"/>
          <w:lang w:eastAsia="pl-PL"/>
        </w:rPr>
      </w:pPr>
      <w:r w:rsidRPr="00D61FE2">
        <w:rPr>
          <w:rFonts w:eastAsia="BookAntiqua" w:cs="Calibri"/>
          <w:b/>
          <w:kern w:val="3"/>
          <w:lang w:eastAsia="pl-PL"/>
        </w:rPr>
        <w:t>Studzienki z tworzywa sztucznego</w:t>
      </w:r>
    </w:p>
    <w:p w:rsidR="00D61FE2" w:rsidRPr="00D61FE2" w:rsidRDefault="00D61FE2" w:rsidP="00D61FE2">
      <w:pPr>
        <w:spacing w:after="120"/>
        <w:jc w:val="both"/>
        <w:rPr>
          <w:rFonts w:eastAsia="BookAntiqua" w:cs="Calibri"/>
          <w:kern w:val="3"/>
          <w:lang w:eastAsia="pl-PL"/>
        </w:rPr>
      </w:pPr>
      <w:r w:rsidRPr="00D61FE2">
        <w:rPr>
          <w:rFonts w:eastAsia="BookAntiqua" w:cs="Calibri"/>
          <w:kern w:val="3"/>
          <w:lang w:eastAsia="pl-PL"/>
        </w:rPr>
        <w:t>Studnie mogą być składowane na otwartej przestrzeni. Powinny być składowane pionowo, oparte na dnie lub w przypadku ich dużej wysokości, studzienki można położyć na boku, uważając na króćce wlotowe i wylotowe. Należy zwrócić uwagę, aby króćce nie odkształcały się pod ciężarem studzienki lub w wyniku nierówności terenu nie opierały się bezpośrednio na podłożu.</w:t>
      </w:r>
    </w:p>
    <w:p w:rsidR="00D61FE2" w:rsidRPr="00D61FE2" w:rsidRDefault="00D61FE2" w:rsidP="00D61FE2">
      <w:pPr>
        <w:tabs>
          <w:tab w:val="left" w:pos="720"/>
        </w:tabs>
        <w:jc w:val="both"/>
        <w:rPr>
          <w:rFonts w:eastAsia="BookAntiqua" w:cs="Calibri"/>
          <w:b/>
          <w:kern w:val="3"/>
          <w:lang w:eastAsia="pl-PL"/>
        </w:rPr>
      </w:pPr>
      <w:r w:rsidRPr="00D61FE2">
        <w:rPr>
          <w:rFonts w:eastAsia="BookAntiqua" w:cs="Calibri"/>
          <w:b/>
          <w:kern w:val="3"/>
          <w:lang w:eastAsia="pl-PL"/>
        </w:rPr>
        <w:t>Włazy</w:t>
      </w:r>
    </w:p>
    <w:p w:rsidR="00D61FE2" w:rsidRPr="00D61FE2" w:rsidRDefault="00D61FE2" w:rsidP="00D61FE2">
      <w:pPr>
        <w:tabs>
          <w:tab w:val="left" w:pos="720"/>
        </w:tabs>
        <w:spacing w:after="120"/>
        <w:jc w:val="both"/>
        <w:rPr>
          <w:rFonts w:eastAsia="BookAntiqua" w:cs="Calibri"/>
          <w:kern w:val="3"/>
          <w:lang w:eastAsia="pl-PL"/>
        </w:rPr>
      </w:pPr>
      <w:r w:rsidRPr="00D61FE2">
        <w:rPr>
          <w:rFonts w:eastAsia="BookAntiqua" w:cs="Calibri"/>
          <w:kern w:val="3"/>
          <w:lang w:eastAsia="pl-PL"/>
        </w:rPr>
        <w:t>można składować na odkrytych składowiskach, z dala od substancji działających korodująco.</w:t>
      </w:r>
    </w:p>
    <w:p w:rsidR="00D61FE2" w:rsidRPr="00D61FE2" w:rsidRDefault="00D61FE2" w:rsidP="00D61FE2">
      <w:pPr>
        <w:jc w:val="both"/>
        <w:rPr>
          <w:rFonts w:eastAsia="BookAntiqua" w:cs="Calibri"/>
          <w:b/>
          <w:kern w:val="3"/>
          <w:lang w:eastAsia="pl-PL"/>
        </w:rPr>
      </w:pPr>
      <w:r w:rsidRPr="00D61FE2">
        <w:rPr>
          <w:rFonts w:eastAsia="BookAntiqua" w:cs="Calibri"/>
          <w:b/>
          <w:kern w:val="3"/>
          <w:lang w:eastAsia="pl-PL"/>
        </w:rPr>
        <w:t>Kruszywo</w:t>
      </w:r>
    </w:p>
    <w:p w:rsidR="00D61FE2" w:rsidRPr="00D61FE2" w:rsidRDefault="00D61FE2" w:rsidP="00D61FE2">
      <w:pPr>
        <w:spacing w:after="120"/>
        <w:jc w:val="both"/>
        <w:rPr>
          <w:rFonts w:eastAsia="BookAntiqua" w:cs="Calibri"/>
          <w:kern w:val="3"/>
          <w:lang w:eastAsia="pl-PL"/>
        </w:rPr>
      </w:pPr>
      <w:r w:rsidRPr="00D61FE2">
        <w:rPr>
          <w:rFonts w:eastAsia="BookAntiqua" w:cs="Calibri"/>
          <w:kern w:val="3"/>
          <w:lang w:eastAsia="pl-PL"/>
        </w:rPr>
        <w:t>Składowisko kruszywa powinno być zlokalizowane jak najbliżej wykonywanego odcinka kanalizacji. Podłoże składowiska powinno być równe, utwardzone z odpowiednim odwodnieniem. Kruszywo powinno być zabezpieczone przed zanieczyszczeniem i zmieszaniem z innymi rodzajami i frakcjami kruszyw w czasie jego składowania i poboru.</w:t>
      </w:r>
    </w:p>
    <w:p w:rsidR="00D61FE2" w:rsidRPr="00D61FE2" w:rsidRDefault="00D61FE2" w:rsidP="00D61FE2">
      <w:pPr>
        <w:jc w:val="both"/>
        <w:rPr>
          <w:rFonts w:eastAsia="BookAntiqua" w:cs="Calibri"/>
          <w:b/>
          <w:kern w:val="3"/>
          <w:lang w:eastAsia="pl-PL"/>
        </w:rPr>
      </w:pPr>
      <w:r w:rsidRPr="00D61FE2">
        <w:rPr>
          <w:rFonts w:eastAsia="BookAntiqua" w:cs="Calibri"/>
          <w:b/>
          <w:kern w:val="3"/>
          <w:lang w:eastAsia="pl-PL"/>
        </w:rPr>
        <w:t>Cement</w:t>
      </w:r>
    </w:p>
    <w:p w:rsidR="00685DAF" w:rsidRDefault="00D61FE2" w:rsidP="00D61FE2">
      <w:pPr>
        <w:spacing w:line="276" w:lineRule="auto"/>
      </w:pPr>
      <w:r w:rsidRPr="00D61FE2">
        <w:rPr>
          <w:rFonts w:eastAsia="BookAntiqua" w:cs="Calibri"/>
          <w:kern w:val="3"/>
          <w:lang w:eastAsia="pl-PL"/>
        </w:rPr>
        <w:t>Cement należy składować w silosach lub w workach. Dla składowania cementu w workach Wykonawca zapewni odpowiednie magazyny gwarantujące odizolowanie cementu od wilgoci. Czas przechowywania cementu nie może być dłuższy niż 3 miesiące.</w:t>
      </w:r>
    </w:p>
    <w:p w:rsidR="00685DAF" w:rsidRDefault="00685DAF" w:rsidP="00685DAF">
      <w:pPr>
        <w:spacing w:line="276" w:lineRule="auto"/>
      </w:pPr>
    </w:p>
    <w:p w:rsidR="00685DAF" w:rsidRDefault="00685DAF" w:rsidP="00685DAF">
      <w:pPr>
        <w:spacing w:line="276" w:lineRule="auto"/>
      </w:pPr>
    </w:p>
    <w:p w:rsidR="00685DAF" w:rsidRDefault="00685DAF" w:rsidP="008C28D0">
      <w:pPr>
        <w:pStyle w:val="Nagwek1"/>
        <w:numPr>
          <w:ilvl w:val="0"/>
          <w:numId w:val="2"/>
        </w:numPr>
        <w:tabs>
          <w:tab w:val="clear" w:pos="510"/>
          <w:tab w:val="left" w:pos="708"/>
        </w:tabs>
        <w:suppressAutoHyphens w:val="0"/>
        <w:spacing w:before="0" w:after="0" w:line="276" w:lineRule="auto"/>
        <w:ind w:left="709"/>
      </w:pPr>
      <w:bookmarkStart w:id="112" w:name="_Toc465986284"/>
      <w:bookmarkStart w:id="113" w:name="_Toc465986304"/>
      <w:bookmarkStart w:id="114" w:name="_Toc465986305"/>
      <w:bookmarkStart w:id="115" w:name="_Toc465986306"/>
      <w:bookmarkStart w:id="116" w:name="_Toc465986307"/>
      <w:bookmarkStart w:id="117" w:name="_Toc465986329"/>
      <w:bookmarkStart w:id="118" w:name="_Toc465986330"/>
      <w:bookmarkStart w:id="119" w:name="_Toc465986331"/>
      <w:bookmarkStart w:id="120" w:name="_Toc465986332"/>
      <w:bookmarkStart w:id="121" w:name="_Toc465986333"/>
      <w:bookmarkStart w:id="122" w:name="_Toc465986334"/>
      <w:bookmarkStart w:id="123" w:name="_Toc465986335"/>
      <w:bookmarkStart w:id="124" w:name="_Toc465986336"/>
      <w:bookmarkStart w:id="125" w:name="_Toc465986337"/>
      <w:bookmarkStart w:id="126" w:name="_Toc465986338"/>
      <w:bookmarkStart w:id="127" w:name="_Toc465986339"/>
      <w:bookmarkStart w:id="128" w:name="_Toc465986340"/>
      <w:bookmarkStart w:id="129" w:name="_Toc465986341"/>
      <w:bookmarkStart w:id="130" w:name="_Toc465986342"/>
      <w:bookmarkStart w:id="131" w:name="_Toc465986343"/>
      <w:bookmarkStart w:id="132" w:name="_Toc465986344"/>
      <w:bookmarkStart w:id="133" w:name="_Toc465986345"/>
      <w:bookmarkStart w:id="134" w:name="_Toc465986346"/>
      <w:bookmarkStart w:id="135" w:name="_Toc465986347"/>
      <w:bookmarkStart w:id="136" w:name="_Toc465986348"/>
      <w:bookmarkStart w:id="137" w:name="_Toc465986349"/>
      <w:bookmarkStart w:id="138" w:name="_Toc465986350"/>
      <w:bookmarkStart w:id="139" w:name="_Toc465986351"/>
      <w:bookmarkStart w:id="140" w:name="_Toc465986352"/>
      <w:bookmarkStart w:id="141" w:name="_Toc465986353"/>
      <w:bookmarkStart w:id="142" w:name="_Toc465986354"/>
      <w:bookmarkStart w:id="143" w:name="_Toc465986355"/>
      <w:bookmarkStart w:id="144" w:name="_Toc465986356"/>
      <w:bookmarkStart w:id="145" w:name="_Toc465986357"/>
      <w:bookmarkStart w:id="146" w:name="_Toc465986358"/>
      <w:bookmarkStart w:id="147" w:name="_Toc465986359"/>
      <w:bookmarkStart w:id="148" w:name="_Toc465986360"/>
      <w:bookmarkStart w:id="149" w:name="_Toc465986361"/>
      <w:bookmarkStart w:id="150" w:name="_Toc465986362"/>
      <w:bookmarkStart w:id="151" w:name="_Toc465986363"/>
      <w:bookmarkStart w:id="152" w:name="_Toc465986364"/>
      <w:bookmarkStart w:id="153" w:name="_Toc465986365"/>
      <w:bookmarkStart w:id="154" w:name="_Toc465986366"/>
      <w:bookmarkStart w:id="155" w:name="_Toc465986367"/>
      <w:bookmarkStart w:id="156" w:name="_Toc170010736"/>
      <w:bookmarkStart w:id="157" w:name="_Toc274740769"/>
      <w:bookmarkStart w:id="158" w:name="_Toc477509193"/>
      <w:bookmarkStart w:id="159" w:name="_Toc465986368"/>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t>SPRZĘT</w:t>
      </w:r>
      <w:bookmarkEnd w:id="156"/>
      <w:bookmarkEnd w:id="157"/>
      <w:bookmarkEnd w:id="158"/>
      <w:r>
        <w:t xml:space="preserve"> </w:t>
      </w:r>
      <w:bookmarkEnd w:id="159"/>
    </w:p>
    <w:p w:rsidR="00685DAF" w:rsidRDefault="00685DAF" w:rsidP="00685DAF">
      <w:pPr>
        <w:rPr>
          <w:b/>
        </w:rPr>
      </w:pPr>
    </w:p>
    <w:p w:rsidR="00685DAF" w:rsidRDefault="00685DAF" w:rsidP="00685DAF">
      <w:pPr>
        <w:pStyle w:val="Standard"/>
        <w:shd w:val="clear" w:color="auto" w:fill="FFFFFF"/>
        <w:spacing w:line="276" w:lineRule="auto"/>
      </w:pPr>
      <w:r>
        <w:t>Ogólne wymagania dotyczące Sprzętu podano w ST-WO Wymagania Ogólne.</w:t>
      </w:r>
    </w:p>
    <w:p w:rsidR="00685DAF" w:rsidRDefault="00685DAF" w:rsidP="00685DAF">
      <w:pPr>
        <w:pStyle w:val="Standard"/>
        <w:shd w:val="clear" w:color="auto" w:fill="FFFFFF"/>
        <w:spacing w:line="276" w:lineRule="auto"/>
        <w:jc w:val="both"/>
      </w:pPr>
      <w:r>
        <w:t>Do wykonania robót będących przedmiotem niniejszej ST stosować następujący, sprawny technicznie i zaakceptowany przez I</w:t>
      </w:r>
      <w:r w:rsidR="004864C1">
        <w:t>nspektora nadzoru</w:t>
      </w:r>
      <w:r>
        <w:t xml:space="preserve">, sprzęt </w:t>
      </w:r>
      <w:proofErr w:type="spellStart"/>
      <w:r>
        <w:t>np</w:t>
      </w:r>
      <w:proofErr w:type="spellEnd"/>
      <w:r>
        <w:t>:</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żuraw samochodowy do 7t;</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koparko-spycharka kołowa 0,15 m3;</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koparki o pojemności łyżki 0,25 – 0,6 m3;</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minikoparka 0,06-0,10 m3;</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 xml:space="preserve">spycharki kołowe do 75 </w:t>
      </w:r>
      <w:proofErr w:type="spellStart"/>
      <w:r w:rsidRPr="00D61FE2">
        <w:rPr>
          <w:rFonts w:cs="Arial"/>
          <w:kern w:val="3"/>
          <w:lang w:eastAsia="pl-PL"/>
        </w:rPr>
        <w:t>kM</w:t>
      </w:r>
      <w:proofErr w:type="spellEnd"/>
      <w:r w:rsidRPr="00D61FE2">
        <w:rPr>
          <w:rFonts w:cs="Arial"/>
          <w:kern w:val="3"/>
          <w:lang w:eastAsia="pl-PL"/>
        </w:rPr>
        <w:t>;</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koparko - ładowarki kołowe o pojemności łyżki 0,25 m3;</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ubijak spalinowy 200 kg;</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zagęszczarka wibracyjna;</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zgrzewarki do rur PE zgrzewanych doczołowo i do kształtek elektrooporowych;</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wibrator powierzchniowy;</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wciągarki ręczne 3-5t;</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samochody skrzyniowe do 5 t;</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samochody samowyładowcze do 5 t;</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pompa do betonu na samochodzie;</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sprężarka powietrza spalinowa 4 - 5 m3 /min.;</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pompy odwadniające;</w:t>
      </w:r>
    </w:p>
    <w:p w:rsidR="00D61FE2" w:rsidRPr="00D61FE2" w:rsidRDefault="00D61FE2" w:rsidP="008C28D0">
      <w:pPr>
        <w:pStyle w:val="WW-Listawypunktowana"/>
        <w:numPr>
          <w:ilvl w:val="0"/>
          <w:numId w:val="9"/>
        </w:numPr>
        <w:tabs>
          <w:tab w:val="clear" w:pos="0"/>
        </w:tabs>
        <w:suppressAutoHyphens w:val="0"/>
        <w:overflowPunct w:val="0"/>
        <w:autoSpaceDE w:val="0"/>
        <w:spacing w:before="0" w:line="276" w:lineRule="auto"/>
        <w:textAlignment w:val="baseline"/>
        <w:rPr>
          <w:rFonts w:cs="Arial"/>
          <w:kern w:val="3"/>
          <w:lang w:eastAsia="pl-PL"/>
        </w:rPr>
      </w:pPr>
      <w:r w:rsidRPr="00D61FE2">
        <w:rPr>
          <w:rFonts w:cs="Arial"/>
          <w:kern w:val="3"/>
          <w:lang w:eastAsia="pl-PL"/>
        </w:rPr>
        <w:t xml:space="preserve">inny sprzęt uzgodniony i zaakceptowany przez </w:t>
      </w:r>
      <w:r>
        <w:rPr>
          <w:rFonts w:cs="Arial"/>
          <w:kern w:val="3"/>
          <w:lang w:eastAsia="pl-PL"/>
        </w:rPr>
        <w:t>Inspektora nadzoru</w:t>
      </w:r>
      <w:r w:rsidRPr="00D61FE2">
        <w:rPr>
          <w:rFonts w:cs="Arial"/>
          <w:kern w:val="3"/>
          <w:lang w:eastAsia="pl-PL"/>
        </w:rPr>
        <w:t>.</w:t>
      </w:r>
    </w:p>
    <w:p w:rsidR="00685DAF" w:rsidRDefault="00D61FE2" w:rsidP="00D61FE2">
      <w:pPr>
        <w:pStyle w:val="WW-Listawypunktowana"/>
        <w:overflowPunct w:val="0"/>
        <w:autoSpaceDE w:val="0"/>
        <w:spacing w:before="0" w:line="276" w:lineRule="auto"/>
        <w:rPr>
          <w:rFonts w:cs="Arial"/>
        </w:rPr>
      </w:pPr>
      <w:r w:rsidRPr="00D61FE2">
        <w:rPr>
          <w:rFonts w:cs="Arial"/>
        </w:rPr>
        <w:t>Wykonawca jest zobowiązany do używania jedynie takiego sprzętu, który nie spowoduje niekorzystnego wpływu na jakość i środowisko wykonywanych robót</w:t>
      </w:r>
    </w:p>
    <w:p w:rsidR="00685DAF" w:rsidRDefault="00685DAF" w:rsidP="00685DAF">
      <w:pPr>
        <w:pStyle w:val="WW-Listawypunktowana"/>
        <w:tabs>
          <w:tab w:val="clear" w:pos="0"/>
          <w:tab w:val="left" w:pos="708"/>
        </w:tabs>
        <w:spacing w:before="0" w:after="60" w:line="276" w:lineRule="auto"/>
        <w:ind w:left="357"/>
        <w:rPr>
          <w:rFonts w:cs="Arial"/>
        </w:rPr>
      </w:pPr>
    </w:p>
    <w:p w:rsidR="00685DAF" w:rsidRDefault="00685DAF" w:rsidP="008C28D0">
      <w:pPr>
        <w:pStyle w:val="Nagwek1"/>
        <w:numPr>
          <w:ilvl w:val="0"/>
          <w:numId w:val="2"/>
        </w:numPr>
        <w:tabs>
          <w:tab w:val="clear" w:pos="510"/>
          <w:tab w:val="left" w:pos="708"/>
        </w:tabs>
        <w:suppressAutoHyphens w:val="0"/>
        <w:spacing w:before="0" w:after="0" w:line="276" w:lineRule="auto"/>
        <w:ind w:left="709"/>
        <w:rPr>
          <w:rFonts w:cs="Arial"/>
        </w:rPr>
      </w:pPr>
      <w:bookmarkStart w:id="160" w:name="_Toc477509194"/>
      <w:r>
        <w:t>TRANSPORT</w:t>
      </w:r>
      <w:bookmarkEnd w:id="160"/>
    </w:p>
    <w:p w:rsidR="00685DAF" w:rsidRDefault="00685DAF" w:rsidP="00685DAF">
      <w:pPr>
        <w:pStyle w:val="WW-Listawypunktowana"/>
        <w:tabs>
          <w:tab w:val="clear" w:pos="0"/>
          <w:tab w:val="left" w:pos="708"/>
        </w:tabs>
        <w:spacing w:line="276" w:lineRule="auto"/>
        <w:rPr>
          <w:rFonts w:cs="Arial"/>
        </w:rPr>
      </w:pPr>
      <w:r>
        <w:rPr>
          <w:rFonts w:cs="Arial"/>
        </w:rPr>
        <w:t>Wykonawca zobowiązany jest do stosowania takich środków transportu, które pozwolą uniknąć uszkodzeń i odkształceń przewożonych materiałów.</w:t>
      </w:r>
    </w:p>
    <w:p w:rsidR="00685DAF" w:rsidRDefault="00685DAF" w:rsidP="00685DAF">
      <w:pPr>
        <w:spacing w:line="276" w:lineRule="auto"/>
        <w:jc w:val="both"/>
      </w:pPr>
      <w:r>
        <w:t>Materiały na budowę powinny być przewożone zgodnie z przepisami ruchu drogowego oraz BHP. Rodzaj oraz liczba środków transportu powinna gwarantować prowadzenie robót zgodnie z zasadami zawartymi w dokumentacji projektowej i wskazaniami I</w:t>
      </w:r>
      <w:r w:rsidR="00464DF6">
        <w:t>nspektora nadzoru</w:t>
      </w:r>
      <w:r>
        <w:t xml:space="preserve"> oraz w terminie przewidzianym w </w:t>
      </w:r>
      <w:r w:rsidR="00C56984">
        <w:t>Umowie</w:t>
      </w:r>
      <w:r>
        <w:t>. Przewożone materiały powinny być rozmieszczone równomiernie oraz zabezpieczane przed przemieszczaniem w czasie ruchu pojazdu.</w:t>
      </w:r>
    </w:p>
    <w:p w:rsidR="00685DAF" w:rsidRDefault="00685DAF" w:rsidP="00685DAF">
      <w:pPr>
        <w:spacing w:line="276" w:lineRule="auto"/>
        <w:jc w:val="both"/>
      </w:pPr>
      <w:r>
        <w:t>Rury w wiązkach muszą być transportowane na samochodach o odpowiedniej długości. Wyładunek rur w wiązkach wymaga użycia podnośnika widłowego z płaskimi widełkami lub dźwignią z belką umożliwiającą zaciskanie się zawiesin na wiązce. Nie wolno stosować zawiesin z lin metalowych lub łańcuchów. Gdy rury są załadowane teleskopowo (rury o mniejszej średnicy wewnątrz rur o większej średnicy) przed rozładowaniem wiązki należy wyjąć rury "wewnętrzne". Przy transporcie rur należy zachowywać następujące dodatkowe wymagania:</w:t>
      </w:r>
    </w:p>
    <w:p w:rsidR="00685DAF" w:rsidRDefault="00685DAF" w:rsidP="008C28D0">
      <w:pPr>
        <w:numPr>
          <w:ilvl w:val="0"/>
          <w:numId w:val="6"/>
        </w:numPr>
        <w:overflowPunct w:val="0"/>
        <w:autoSpaceDE w:val="0"/>
        <w:spacing w:before="120" w:line="276" w:lineRule="auto"/>
        <w:jc w:val="both"/>
        <w:textAlignment w:val="baseline"/>
      </w:pPr>
      <w:r>
        <w:t>przewóz rur może być wykonywany wyłącznie samochodami skrzyniowymi,</w:t>
      </w:r>
    </w:p>
    <w:p w:rsidR="00685DAF" w:rsidRDefault="00685DAF" w:rsidP="008C28D0">
      <w:pPr>
        <w:numPr>
          <w:ilvl w:val="0"/>
          <w:numId w:val="6"/>
        </w:numPr>
        <w:overflowPunct w:val="0"/>
        <w:autoSpaceDE w:val="0"/>
        <w:spacing w:line="276" w:lineRule="auto"/>
        <w:jc w:val="both"/>
        <w:textAlignment w:val="baseline"/>
      </w:pPr>
      <w:r>
        <w:t>środki transportu powinny mieć powierzchnie gładkie bez gwoździ lub innych ostrych krawędzi,</w:t>
      </w:r>
    </w:p>
    <w:p w:rsidR="00685DAF" w:rsidRDefault="00685DAF" w:rsidP="008C28D0">
      <w:pPr>
        <w:numPr>
          <w:ilvl w:val="0"/>
          <w:numId w:val="6"/>
        </w:numPr>
        <w:overflowPunct w:val="0"/>
        <w:autoSpaceDE w:val="0"/>
        <w:spacing w:line="276" w:lineRule="auto"/>
        <w:jc w:val="both"/>
        <w:textAlignment w:val="baseline"/>
      </w:pPr>
      <w:r>
        <w:t>przewóz powinno się wykonać przy temperaturze powietrza - 5°C do + 30°C, przy czym powinna być zachowana szczególna ostrożność przy temperaturach ujemnych, z uwagi na zwiększoną kruchość tworzywa,</w:t>
      </w:r>
    </w:p>
    <w:p w:rsidR="00685DAF" w:rsidRDefault="00685DAF" w:rsidP="008C28D0">
      <w:pPr>
        <w:numPr>
          <w:ilvl w:val="0"/>
          <w:numId w:val="6"/>
        </w:numPr>
        <w:overflowPunct w:val="0"/>
        <w:autoSpaceDE w:val="0"/>
        <w:spacing w:line="276" w:lineRule="auto"/>
        <w:jc w:val="both"/>
        <w:textAlignment w:val="baseline"/>
      </w:pPr>
      <w:r>
        <w:t>wysokość ładunku na samochodzie nie powinna przekraczać 1 m,</w:t>
      </w:r>
    </w:p>
    <w:p w:rsidR="00685DAF" w:rsidRDefault="00685DAF" w:rsidP="008C28D0">
      <w:pPr>
        <w:numPr>
          <w:ilvl w:val="0"/>
          <w:numId w:val="6"/>
        </w:numPr>
        <w:overflowPunct w:val="0"/>
        <w:autoSpaceDE w:val="0"/>
        <w:spacing w:line="276" w:lineRule="auto"/>
        <w:jc w:val="both"/>
        <w:textAlignment w:val="baseline"/>
      </w:pPr>
      <w:r>
        <w:t>przy wielowarstwowym ułożeniu rur górna warstwa nie może przewyższać ścian środka transportu więcej niż 1/3 średnicy zewnętrznej rury,</w:t>
      </w:r>
    </w:p>
    <w:p w:rsidR="00685DAF" w:rsidRDefault="00685DAF" w:rsidP="008C28D0">
      <w:pPr>
        <w:numPr>
          <w:ilvl w:val="0"/>
          <w:numId w:val="6"/>
        </w:numPr>
        <w:overflowPunct w:val="0"/>
        <w:autoSpaceDE w:val="0"/>
        <w:spacing w:line="276" w:lineRule="auto"/>
        <w:jc w:val="both"/>
        <w:textAlignment w:val="baseline"/>
      </w:pPr>
      <w:r>
        <w:t>rury powinny być zabezpieczone przed zarysowaniem przez podłożenie tektury falistej i desek pod łańcuchy spinające boczne ściany skrzyń samochodu,</w:t>
      </w:r>
    </w:p>
    <w:p w:rsidR="00685DAF" w:rsidRDefault="00685DAF" w:rsidP="008C28D0">
      <w:pPr>
        <w:numPr>
          <w:ilvl w:val="0"/>
          <w:numId w:val="6"/>
        </w:numPr>
        <w:overflowPunct w:val="0"/>
        <w:autoSpaceDE w:val="0"/>
        <w:spacing w:line="276" w:lineRule="auto"/>
        <w:jc w:val="both"/>
        <w:textAlignment w:val="baseline"/>
      </w:pPr>
      <w:r>
        <w:t>przy załadowaniu rur nie można ich rzucać ani przetaczać po pochylni,</w:t>
      </w:r>
    </w:p>
    <w:p w:rsidR="00685DAF" w:rsidRDefault="00685DAF" w:rsidP="008C28D0">
      <w:pPr>
        <w:numPr>
          <w:ilvl w:val="0"/>
          <w:numId w:val="6"/>
        </w:numPr>
        <w:overflowPunct w:val="0"/>
        <w:autoSpaceDE w:val="0"/>
        <w:spacing w:line="276" w:lineRule="auto"/>
        <w:jc w:val="both"/>
        <w:textAlignment w:val="baseline"/>
      </w:pPr>
      <w:r>
        <w:t>przy długościach większych niż długość pojazdu wielkość zwisu rur nie może przekraczać 1 m.</w:t>
      </w:r>
    </w:p>
    <w:p w:rsidR="00685DAF" w:rsidRDefault="00685DAF" w:rsidP="00685DAF">
      <w:pPr>
        <w:tabs>
          <w:tab w:val="left" w:pos="1080"/>
        </w:tabs>
        <w:spacing w:line="276" w:lineRule="auto"/>
        <w:jc w:val="both"/>
      </w:pPr>
      <w:r>
        <w:t>Kształtki należy przewozić w odpowiednich pojemnikach z zachowaniem ostrożności jak dla rur.</w:t>
      </w:r>
    </w:p>
    <w:p w:rsidR="00D61FE2" w:rsidRPr="00D61FE2" w:rsidRDefault="00D61FE2" w:rsidP="00D61FE2">
      <w:pPr>
        <w:tabs>
          <w:tab w:val="left" w:pos="1080"/>
        </w:tabs>
        <w:jc w:val="both"/>
      </w:pPr>
      <w:r w:rsidRPr="00D61FE2">
        <w:t xml:space="preserve">Studnie z PE można transportować w pozycji pionowej lub poziomej w taki sposób, aby nie spowodować uszkodzeń ścian i króćców. W wypadku transportu pionowego należy uwzględnić całkowitą wysokość transportowanych elementów po załadowaniu, aby nie przekroczyć oficjalnych </w:t>
      </w:r>
      <w:proofErr w:type="spellStart"/>
      <w:r w:rsidRPr="00D61FE2">
        <w:t>dopuszczeń</w:t>
      </w:r>
      <w:proofErr w:type="spellEnd"/>
      <w:r w:rsidRPr="00D61FE2">
        <w:t xml:space="preserve"> drogowych. Platforma transportowa powinna mieć wykładzinę tekturową lub materiałową, w celu wyeliminowania bezpośredniego kontaktu studzienek z elementami stalowymi, które mogłyby studzienkę uszkodzić. Studzienka podczas transportu musi być przymocowana do podłoża platformy aby uniemożliwić przesuwanie podczas jazdy. W przypadku transportu większej ilości studzienek należy zwrócić uwagę aby studzienki nie stykały się między sobą w sposób umożliwiający ich uszkodzenie lub ich elementów. Powierzchnię styku należy oddzielić materiałem zabezpieczającym (np. tekturą).</w:t>
      </w:r>
    </w:p>
    <w:p w:rsidR="00D61FE2" w:rsidRPr="00D61FE2" w:rsidRDefault="00D61FE2" w:rsidP="00D61FE2">
      <w:pPr>
        <w:jc w:val="both"/>
      </w:pPr>
      <w:r w:rsidRPr="00D61FE2">
        <w:t>Do przewozu mieszanki betonowej Wykonawca zapewni takie środki transportu, które nie spowodują segregacji składników, zmiany składu mieszanki, zanieczyszczenia mieszanki i obniżenia temperatury przekraczającej granicę określoną w wymaganiach technologicznych.</w:t>
      </w:r>
    </w:p>
    <w:p w:rsidR="00D61FE2" w:rsidRDefault="00D61FE2" w:rsidP="00D61FE2">
      <w:pPr>
        <w:tabs>
          <w:tab w:val="left" w:pos="1080"/>
        </w:tabs>
        <w:spacing w:line="276" w:lineRule="auto"/>
        <w:jc w:val="both"/>
      </w:pPr>
      <w:r w:rsidRPr="00D61FE2">
        <w:t>Kruszywa mogą być przewożone dowolnymi środkami transportu w sposób zabezpieczający je przed zanieczyszczeniem i nadmiernym zawilgoceniem</w:t>
      </w:r>
      <w:r>
        <w:t>.</w:t>
      </w:r>
    </w:p>
    <w:p w:rsidR="00685DAF" w:rsidRDefault="00685DAF" w:rsidP="00685DAF">
      <w:pPr>
        <w:spacing w:line="276" w:lineRule="auto"/>
        <w:jc w:val="both"/>
      </w:pPr>
    </w:p>
    <w:p w:rsidR="004864C1" w:rsidRDefault="00685DAF" w:rsidP="008C28D0">
      <w:pPr>
        <w:pStyle w:val="Nagwek1"/>
        <w:numPr>
          <w:ilvl w:val="0"/>
          <w:numId w:val="2"/>
        </w:numPr>
        <w:tabs>
          <w:tab w:val="clear" w:pos="510"/>
          <w:tab w:val="left" w:pos="708"/>
        </w:tabs>
        <w:suppressAutoHyphens w:val="0"/>
        <w:spacing w:before="0" w:after="0" w:line="276" w:lineRule="auto"/>
        <w:ind w:left="709"/>
      </w:pPr>
      <w:bookmarkStart w:id="161" w:name="_Toc477509195"/>
      <w:bookmarkStart w:id="162" w:name="_Toc465986371"/>
      <w:bookmarkStart w:id="163" w:name="_Toc274740772"/>
      <w:bookmarkStart w:id="164" w:name="_Toc170010739"/>
      <w:r>
        <w:t>WYKONANIE ROBÓT</w:t>
      </w:r>
      <w:bookmarkStart w:id="165" w:name="_Toc465986372"/>
      <w:bookmarkStart w:id="166" w:name="_Toc274740773"/>
      <w:bookmarkStart w:id="167" w:name="_Toc170010740"/>
      <w:bookmarkStart w:id="168" w:name="_Toc477509196"/>
      <w:bookmarkStart w:id="169" w:name="_Toc477508791"/>
      <w:bookmarkStart w:id="170" w:name="_Toc477433121"/>
      <w:bookmarkEnd w:id="161"/>
      <w:bookmarkEnd w:id="162"/>
      <w:bookmarkEnd w:id="163"/>
      <w:bookmarkEnd w:id="164"/>
    </w:p>
    <w:p w:rsidR="004864C1" w:rsidRDefault="004864C1" w:rsidP="004864C1">
      <w:pPr>
        <w:pStyle w:val="Nagwek1"/>
        <w:numPr>
          <w:ilvl w:val="0"/>
          <w:numId w:val="0"/>
        </w:numPr>
        <w:tabs>
          <w:tab w:val="clear" w:pos="510"/>
          <w:tab w:val="left" w:pos="708"/>
        </w:tabs>
        <w:suppressAutoHyphens w:val="0"/>
        <w:spacing w:before="0" w:after="0" w:line="276" w:lineRule="auto"/>
        <w:ind w:left="709"/>
      </w:pPr>
    </w:p>
    <w:p w:rsidR="00685DAF" w:rsidRPr="0074495B" w:rsidRDefault="0074495B" w:rsidP="0074495B">
      <w:pPr>
        <w:pStyle w:val="Nagwek2"/>
        <w:numPr>
          <w:ilvl w:val="0"/>
          <w:numId w:val="0"/>
        </w:numPr>
        <w:tabs>
          <w:tab w:val="clear" w:pos="360"/>
          <w:tab w:val="left" w:pos="708"/>
        </w:tabs>
        <w:suppressAutoHyphens w:val="0"/>
        <w:spacing w:line="276" w:lineRule="auto"/>
        <w:ind w:left="426"/>
        <w:jc w:val="both"/>
        <w:rPr>
          <w:rFonts w:ascii="Arial" w:hAnsi="Arial" w:cs="Arial"/>
          <w:sz w:val="20"/>
        </w:rPr>
      </w:pPr>
      <w:r>
        <w:rPr>
          <w:rFonts w:ascii="Arial" w:hAnsi="Arial" w:cs="Arial"/>
          <w:sz w:val="20"/>
          <w:lang w:val="pl-PL"/>
        </w:rPr>
        <w:tab/>
      </w:r>
      <w:r w:rsidRPr="0074495B">
        <w:rPr>
          <w:rFonts w:ascii="Arial" w:hAnsi="Arial" w:cs="Arial"/>
          <w:sz w:val="20"/>
        </w:rPr>
        <w:t xml:space="preserve">5.1 </w:t>
      </w:r>
      <w:r w:rsidR="00685DAF" w:rsidRPr="0074495B">
        <w:rPr>
          <w:rFonts w:ascii="Arial" w:hAnsi="Arial" w:cs="Arial"/>
          <w:sz w:val="20"/>
        </w:rPr>
        <w:t>Zasady wykonania robót</w:t>
      </w:r>
      <w:bookmarkEnd w:id="165"/>
      <w:bookmarkEnd w:id="166"/>
      <w:bookmarkEnd w:id="167"/>
      <w:bookmarkEnd w:id="168"/>
      <w:bookmarkEnd w:id="169"/>
      <w:bookmarkEnd w:id="170"/>
    </w:p>
    <w:p w:rsidR="00685DAF" w:rsidRDefault="00685DAF" w:rsidP="00685DAF">
      <w:pPr>
        <w:spacing w:line="276" w:lineRule="auto"/>
        <w:jc w:val="both"/>
      </w:pPr>
      <w:r>
        <w:t>Wykonawca przedstawi I</w:t>
      </w:r>
      <w:r w:rsidR="0074495B">
        <w:t xml:space="preserve">nspektorowi nadzoru </w:t>
      </w:r>
      <w:r>
        <w:t xml:space="preserve">do akceptacji harmonogram robót uwzględniający wszystkie warunki w jakich będzie wykonana budowa sieci </w:t>
      </w:r>
      <w:r w:rsidR="00D61FE2">
        <w:t>kanalizacyjnej</w:t>
      </w:r>
      <w:r>
        <w:t xml:space="preserve">. </w:t>
      </w:r>
    </w:p>
    <w:p w:rsidR="00685DAF" w:rsidRDefault="00685DAF" w:rsidP="00685DAF">
      <w:pPr>
        <w:spacing w:line="276" w:lineRule="auto"/>
        <w:jc w:val="both"/>
      </w:pPr>
    </w:p>
    <w:p w:rsidR="00685DAF" w:rsidRDefault="0074495B" w:rsidP="004864C1">
      <w:pPr>
        <w:pStyle w:val="Nagwek2"/>
        <w:numPr>
          <w:ilvl w:val="0"/>
          <w:numId w:val="0"/>
        </w:numPr>
        <w:tabs>
          <w:tab w:val="clear" w:pos="360"/>
          <w:tab w:val="left" w:pos="708"/>
        </w:tabs>
        <w:suppressAutoHyphens w:val="0"/>
        <w:spacing w:line="276" w:lineRule="auto"/>
        <w:ind w:left="720"/>
        <w:jc w:val="both"/>
        <w:rPr>
          <w:rFonts w:ascii="Arial" w:hAnsi="Arial" w:cs="Arial"/>
          <w:sz w:val="20"/>
        </w:rPr>
      </w:pPr>
      <w:bookmarkStart w:id="171" w:name="_Toc465986373"/>
      <w:bookmarkStart w:id="172" w:name="_Toc465986374"/>
      <w:bookmarkStart w:id="173" w:name="_Toc465986375"/>
      <w:bookmarkStart w:id="174" w:name="_Toc465986376"/>
      <w:bookmarkStart w:id="175" w:name="_Toc465986377"/>
      <w:bookmarkStart w:id="176" w:name="_Toc465986378"/>
      <w:bookmarkStart w:id="177" w:name="_Toc465986379"/>
      <w:bookmarkStart w:id="178" w:name="_Toc465986380"/>
      <w:bookmarkStart w:id="179" w:name="_Toc477433122"/>
      <w:bookmarkStart w:id="180" w:name="_Toc477508792"/>
      <w:bookmarkStart w:id="181" w:name="_Toc477509197"/>
      <w:bookmarkEnd w:id="171"/>
      <w:bookmarkEnd w:id="172"/>
      <w:bookmarkEnd w:id="173"/>
      <w:bookmarkEnd w:id="174"/>
      <w:bookmarkEnd w:id="175"/>
      <w:bookmarkEnd w:id="176"/>
      <w:bookmarkEnd w:id="177"/>
      <w:r>
        <w:rPr>
          <w:rFonts w:ascii="Arial" w:hAnsi="Arial" w:cs="Arial"/>
          <w:sz w:val="20"/>
          <w:lang w:val="pl-PL"/>
        </w:rPr>
        <w:t xml:space="preserve">5.2 </w:t>
      </w:r>
      <w:r w:rsidR="00685DAF">
        <w:rPr>
          <w:rFonts w:ascii="Arial" w:hAnsi="Arial" w:cs="Arial"/>
          <w:sz w:val="20"/>
        </w:rPr>
        <w:t>Warunki przystąpienia do robót</w:t>
      </w:r>
      <w:bookmarkEnd w:id="178"/>
      <w:bookmarkEnd w:id="179"/>
      <w:bookmarkEnd w:id="180"/>
      <w:bookmarkEnd w:id="181"/>
    </w:p>
    <w:p w:rsidR="00685DAF" w:rsidRDefault="00685DAF" w:rsidP="00685DAF">
      <w:pPr>
        <w:spacing w:line="276" w:lineRule="auto"/>
        <w:jc w:val="both"/>
      </w:pPr>
      <w:r>
        <w:t>Przed przystąpieniem do montażu sieci wodociągowej należy:</w:t>
      </w:r>
    </w:p>
    <w:p w:rsidR="00685DAF" w:rsidRDefault="00685DAF" w:rsidP="00685DAF">
      <w:pPr>
        <w:spacing w:line="276" w:lineRule="auto"/>
        <w:jc w:val="both"/>
      </w:pPr>
      <w:r>
        <w:t>– dokonać geodezyjnego wytyczenia trasy rurociągu,</w:t>
      </w:r>
    </w:p>
    <w:p w:rsidR="00685DAF" w:rsidRDefault="00685DAF" w:rsidP="00685DAF">
      <w:pPr>
        <w:spacing w:line="276" w:lineRule="auto"/>
        <w:jc w:val="both"/>
      </w:pPr>
      <w:r>
        <w:t>– wykonać wykopy zgodnie z ST-03 Roboty ziemne,</w:t>
      </w:r>
    </w:p>
    <w:p w:rsidR="00685DAF" w:rsidRDefault="00685DAF" w:rsidP="00685DAF">
      <w:pPr>
        <w:spacing w:line="276" w:lineRule="auto"/>
        <w:jc w:val="both"/>
      </w:pPr>
      <w:r>
        <w:t>– obniżyć poziom wody gruntowej na czas wykonywania robót podstawowych (w przypadku wystąpienia wysokiego poziomu wód gruntowych lub opadowych),</w:t>
      </w:r>
    </w:p>
    <w:p w:rsidR="00685DAF" w:rsidRDefault="00685DAF" w:rsidP="00685DAF">
      <w:pPr>
        <w:spacing w:line="276" w:lineRule="auto"/>
        <w:jc w:val="both"/>
      </w:pPr>
      <w:r>
        <w:t>– przygotować podłoże pod rurociąg zgodnie z dokumentacją.</w:t>
      </w:r>
    </w:p>
    <w:p w:rsidR="00685DAF" w:rsidRDefault="00685DAF" w:rsidP="00685DAF">
      <w:pPr>
        <w:spacing w:line="276" w:lineRule="auto"/>
        <w:jc w:val="both"/>
      </w:pPr>
    </w:p>
    <w:p w:rsidR="00685DAF" w:rsidRDefault="0074495B" w:rsidP="004864C1">
      <w:pPr>
        <w:pStyle w:val="Nagwek2"/>
        <w:numPr>
          <w:ilvl w:val="0"/>
          <w:numId w:val="0"/>
        </w:numPr>
        <w:tabs>
          <w:tab w:val="clear" w:pos="360"/>
          <w:tab w:val="left" w:pos="708"/>
        </w:tabs>
        <w:suppressAutoHyphens w:val="0"/>
        <w:spacing w:line="276" w:lineRule="auto"/>
        <w:ind w:left="720"/>
        <w:jc w:val="both"/>
        <w:rPr>
          <w:rFonts w:ascii="Arial" w:hAnsi="Arial" w:cs="Arial"/>
          <w:sz w:val="20"/>
        </w:rPr>
      </w:pPr>
      <w:bookmarkStart w:id="182" w:name="_Toc477509198"/>
      <w:bookmarkStart w:id="183" w:name="_Toc477508793"/>
      <w:bookmarkStart w:id="184" w:name="_Toc477433123"/>
      <w:bookmarkStart w:id="185" w:name="_Toc465986381"/>
      <w:r>
        <w:rPr>
          <w:rFonts w:ascii="Arial" w:hAnsi="Arial" w:cs="Arial"/>
          <w:sz w:val="20"/>
          <w:lang w:val="pl-PL"/>
        </w:rPr>
        <w:t xml:space="preserve">5.3 </w:t>
      </w:r>
      <w:r w:rsidR="00685DAF">
        <w:rPr>
          <w:rFonts w:ascii="Arial" w:hAnsi="Arial" w:cs="Arial"/>
          <w:sz w:val="20"/>
        </w:rPr>
        <w:t>Montaż rurociągów</w:t>
      </w:r>
      <w:bookmarkEnd w:id="182"/>
      <w:bookmarkEnd w:id="183"/>
      <w:bookmarkEnd w:id="184"/>
      <w:bookmarkEnd w:id="185"/>
    </w:p>
    <w:p w:rsidR="00D61FE2" w:rsidRPr="00D61FE2" w:rsidRDefault="00D61FE2" w:rsidP="00D61FE2">
      <w:pPr>
        <w:jc w:val="both"/>
      </w:pPr>
      <w:r w:rsidRPr="00D61FE2">
        <w:t>Po odbiorze wykopu i podłoża można przystąpić do wykonania montażowych robót kanalizacyjnych. W celu zachowania prawidłowego postępu robót montażowych należy przestrzegać zasady budowy kanału od najniższego punktu kanału w kierunku przeciwnym do spadku. Spadki i głębokości posadowienia kolektora powinny być zgodne z dokumentacją projektową.</w:t>
      </w:r>
    </w:p>
    <w:p w:rsidR="00D61FE2" w:rsidRPr="00D61FE2" w:rsidRDefault="00D61FE2" w:rsidP="00D61FE2">
      <w:pPr>
        <w:pStyle w:val="WW-Listawypunktowana"/>
        <w:tabs>
          <w:tab w:val="clear" w:pos="0"/>
        </w:tabs>
        <w:suppressAutoHyphens w:val="0"/>
        <w:rPr>
          <w:rFonts w:cs="Arial"/>
        </w:rPr>
      </w:pPr>
      <w:r w:rsidRPr="00D61FE2">
        <w:rPr>
          <w:rFonts w:cs="Arial"/>
        </w:rPr>
        <w:t>Technologia budowy sieci musi gwarantować utrzymanie trasy i spadków przewodów. Do budowy kanałów w wykopie otwartym można przystąpić po odbiorze wykopu i podłoża.</w:t>
      </w:r>
    </w:p>
    <w:p w:rsidR="00D61FE2" w:rsidRPr="00D61FE2" w:rsidRDefault="00D61FE2" w:rsidP="00D61FE2">
      <w:pPr>
        <w:pStyle w:val="WW-Tekstpodstawowy2"/>
        <w:suppressAutoHyphens w:val="0"/>
        <w:rPr>
          <w:rFonts w:cs="Arial"/>
          <w:color w:val="auto"/>
        </w:rPr>
      </w:pPr>
      <w:r w:rsidRPr="00E745A8">
        <w:rPr>
          <w:rFonts w:cs="Arial"/>
          <w:b/>
          <w:color w:val="auto"/>
        </w:rPr>
        <w:t>Przewody kanalizacji</w:t>
      </w:r>
      <w:r w:rsidRPr="00D61FE2">
        <w:rPr>
          <w:rFonts w:cs="Arial"/>
          <w:color w:val="auto"/>
        </w:rPr>
        <w:t xml:space="preserve"> należy ułożyć zgodnie z wymaganiami normy PN-EN-1610:2015-10.</w:t>
      </w:r>
    </w:p>
    <w:p w:rsidR="00D61FE2" w:rsidRPr="00D61FE2" w:rsidRDefault="00D61FE2" w:rsidP="00D61FE2">
      <w:pPr>
        <w:tabs>
          <w:tab w:val="left" w:pos="720"/>
          <w:tab w:val="left" w:pos="993"/>
          <w:tab w:val="right" w:pos="9070"/>
        </w:tabs>
        <w:jc w:val="both"/>
      </w:pPr>
      <w:r w:rsidRPr="00D61FE2">
        <w:t xml:space="preserve">Materiały użyte do budowy przewodów powinny być zgodne z dokumentacją projektową. Rury do budowy przewodów przed opuszczeniem do wykopu należy oczyścić od wewnątrz i zewnątrz z ziemi oraz sprawdzić czy nie uległy uszkodzeniu w czasie transportu i składowania. Rury do wykopu należy opuścić ręcznie za pomocą jednej lub dwóch lin. Niedopuszczalne jest zrzucenie rur do wykopu. Rury należy układać zawsze kielichami w kierunku przeciwnym do spadku dna wykopu. Każda rura po ułożeniu zgodnie z osią i niweletą powinna ściśle przylegać do podłoża na całej swej długości na co najmniej 1/4 obwodu, symetrycznie do jej osi. Wyrównywanie spadków rury przez podkładanie pod rurę kawałków drewna, kamieni lub gruzu jest niedopuszczalne. </w:t>
      </w:r>
    </w:p>
    <w:p w:rsidR="00D61FE2" w:rsidRPr="00D61FE2" w:rsidRDefault="00D61FE2" w:rsidP="00D61FE2">
      <w:pPr>
        <w:tabs>
          <w:tab w:val="left" w:pos="720"/>
          <w:tab w:val="left" w:pos="993"/>
          <w:tab w:val="right" w:pos="9070"/>
        </w:tabs>
        <w:jc w:val="both"/>
      </w:pPr>
      <w:r w:rsidRPr="00D61FE2">
        <w:t xml:space="preserve">Materiał </w:t>
      </w:r>
      <w:proofErr w:type="spellStart"/>
      <w:r w:rsidRPr="00D61FE2">
        <w:t>obsypki</w:t>
      </w:r>
      <w:proofErr w:type="spellEnd"/>
      <w:r w:rsidRPr="00D61FE2">
        <w:t xml:space="preserve"> (warstwy ochronnej) powinien sięgać na wysokość, co najmniej 30 cm nad wierzch rury. Zagęszczenie należy wykonywać ręcznie. Podczas ubijania wokół rurociągu należy zachować dużą ostrożność, aby nie uszkodzić ani nie przesunąć rur. W miarę układania i zagęszczania należy po kolei, stopniowo wyciągać wzmocnienie ścian wykopu, aby nie pozostawić pustych i niezagęszczonych miejsc.</w:t>
      </w:r>
    </w:p>
    <w:p w:rsidR="00D61FE2" w:rsidRPr="00D61FE2" w:rsidRDefault="00D61FE2" w:rsidP="00D61FE2">
      <w:pPr>
        <w:pStyle w:val="WW-Tekstpodstawowy2"/>
        <w:suppressAutoHyphens w:val="0"/>
        <w:spacing w:after="120"/>
        <w:rPr>
          <w:rFonts w:cs="Arial"/>
          <w:color w:val="auto"/>
        </w:rPr>
      </w:pPr>
      <w:r w:rsidRPr="00D61FE2">
        <w:rPr>
          <w:rFonts w:cs="Arial"/>
          <w:color w:val="auto"/>
        </w:rPr>
        <w:t>Po zakończeniu prac montażowych w danym dniu należy otwarty koniec ułożonego przewodu zabezpieczyć przed ewentualnym zamuleniem wodą gruntową lub opadową przez zatkanie wlotu odpowiednio dopasowaną pokrywą.</w:t>
      </w:r>
    </w:p>
    <w:p w:rsidR="00D61FE2" w:rsidRPr="00D61FE2" w:rsidRDefault="00D61FE2" w:rsidP="00D61FE2">
      <w:pPr>
        <w:spacing w:after="120"/>
        <w:jc w:val="both"/>
      </w:pPr>
      <w:r w:rsidRPr="00D61FE2">
        <w:t xml:space="preserve">Spadki minimalne układanej kanalizacji nie powinny być mniejsze niż: </w:t>
      </w:r>
    </w:p>
    <w:p w:rsidR="00D61FE2" w:rsidRPr="00D61FE2" w:rsidRDefault="00D61FE2" w:rsidP="00D61FE2">
      <w:pPr>
        <w:spacing w:after="120"/>
        <w:jc w:val="both"/>
      </w:pPr>
      <w:r w:rsidRPr="00D61FE2">
        <w:t xml:space="preserve">- 0,33% dla średnicy fi 300 mm </w:t>
      </w:r>
    </w:p>
    <w:p w:rsidR="00D61FE2" w:rsidRPr="00D61FE2" w:rsidRDefault="00D61FE2" w:rsidP="00D61FE2">
      <w:pPr>
        <w:spacing w:after="120"/>
        <w:jc w:val="both"/>
      </w:pPr>
      <w:r w:rsidRPr="00D61FE2">
        <w:t xml:space="preserve">- 0,4% dla średnicy fi 250 mm, </w:t>
      </w:r>
    </w:p>
    <w:p w:rsidR="00D61FE2" w:rsidRPr="00D61FE2" w:rsidRDefault="00D61FE2" w:rsidP="00D61FE2">
      <w:pPr>
        <w:spacing w:after="120"/>
        <w:jc w:val="both"/>
      </w:pPr>
      <w:r w:rsidRPr="00D61FE2">
        <w:t xml:space="preserve">- 0,5 % dla średnicy fi 200 mm, </w:t>
      </w:r>
    </w:p>
    <w:p w:rsidR="00D61FE2" w:rsidRPr="00D61FE2" w:rsidRDefault="00D61FE2" w:rsidP="00D61FE2">
      <w:pPr>
        <w:spacing w:after="120"/>
        <w:jc w:val="both"/>
      </w:pPr>
      <w:r w:rsidRPr="00D61FE2">
        <w:t xml:space="preserve">- 1,5 % dla </w:t>
      </w:r>
      <w:proofErr w:type="spellStart"/>
      <w:r w:rsidRPr="00D61FE2">
        <w:t>odgałęzień</w:t>
      </w:r>
      <w:proofErr w:type="spellEnd"/>
      <w:r w:rsidRPr="00D61FE2">
        <w:t xml:space="preserve"> fi 160 mm.</w:t>
      </w:r>
    </w:p>
    <w:p w:rsidR="00D61FE2" w:rsidRPr="00D61FE2" w:rsidRDefault="00D61FE2" w:rsidP="00D61FE2">
      <w:pPr>
        <w:jc w:val="both"/>
      </w:pPr>
      <w:r w:rsidRPr="00D61FE2">
        <w:t>Kolektory należy wykonać z rur kanalizacyjnych o średnicach zgodnych z Dokumentacją Projektową. W przypadku gdy głębokość przykrycia jest mniejsza niż 1,1 m należy rurociągi zaizolować.</w:t>
      </w:r>
    </w:p>
    <w:p w:rsidR="00D61FE2" w:rsidRPr="00D61FE2" w:rsidRDefault="00D61FE2" w:rsidP="00D61FE2">
      <w:pPr>
        <w:pStyle w:val="WW-Listawypunktowana"/>
        <w:suppressAutoHyphens w:val="0"/>
        <w:rPr>
          <w:rFonts w:cs="Arial"/>
        </w:rPr>
      </w:pPr>
      <w:r w:rsidRPr="00D61FE2">
        <w:rPr>
          <w:rFonts w:cs="Arial"/>
        </w:rPr>
        <w:t>Trasa kolektora głównego wraz z odejściem do granicy działki powinna być możliwie prosta bez załamań w pionie.</w:t>
      </w:r>
    </w:p>
    <w:p w:rsidR="00D61FE2" w:rsidRPr="00D61FE2" w:rsidRDefault="00D61FE2" w:rsidP="00D61FE2">
      <w:pPr>
        <w:pStyle w:val="WW-Listawypunktowana"/>
        <w:suppressAutoHyphens w:val="0"/>
        <w:rPr>
          <w:rFonts w:cs="Arial"/>
        </w:rPr>
      </w:pPr>
      <w:r w:rsidRPr="00D61FE2">
        <w:rPr>
          <w:rFonts w:cs="Arial"/>
        </w:rPr>
        <w:t xml:space="preserve">Sieć kanalizacyjną należy wykonać do granicy posesji na której znajduje się budynek do podłączenia. </w:t>
      </w:r>
    </w:p>
    <w:p w:rsidR="00D61FE2" w:rsidRPr="00D61FE2" w:rsidRDefault="00D61FE2" w:rsidP="00D61FE2">
      <w:pPr>
        <w:jc w:val="both"/>
      </w:pPr>
      <w:r w:rsidRPr="00D61FE2">
        <w:t>Rury można układać przy temperaturze powietrza od 0 °C do +30 °C. Przy układaniu pojedynczych rur na dnie wykopu z uprzednio przygotowanym podłożem należy:</w:t>
      </w:r>
    </w:p>
    <w:p w:rsidR="00D61FE2" w:rsidRPr="00D61FE2" w:rsidRDefault="00D61FE2" w:rsidP="008C28D0">
      <w:pPr>
        <w:pStyle w:val="WW-Listawypunktowana"/>
        <w:numPr>
          <w:ilvl w:val="0"/>
          <w:numId w:val="10"/>
        </w:numPr>
        <w:tabs>
          <w:tab w:val="clear" w:pos="0"/>
        </w:tabs>
        <w:suppressAutoHyphens w:val="0"/>
        <w:overflowPunct w:val="0"/>
        <w:autoSpaceDE w:val="0"/>
        <w:textAlignment w:val="baseline"/>
        <w:rPr>
          <w:rFonts w:cs="Arial"/>
        </w:rPr>
      </w:pPr>
      <w:r w:rsidRPr="00D61FE2">
        <w:rPr>
          <w:rFonts w:cs="Arial"/>
        </w:rPr>
        <w:t>wstępnie rozmieścić rury na dnie wykopu,</w:t>
      </w:r>
    </w:p>
    <w:p w:rsidR="00D61FE2" w:rsidRPr="00D61FE2" w:rsidRDefault="00D61FE2" w:rsidP="008C28D0">
      <w:pPr>
        <w:pStyle w:val="WW-Listawypunktowana"/>
        <w:numPr>
          <w:ilvl w:val="0"/>
          <w:numId w:val="10"/>
        </w:numPr>
        <w:tabs>
          <w:tab w:val="clear" w:pos="0"/>
        </w:tabs>
        <w:suppressAutoHyphens w:val="0"/>
        <w:overflowPunct w:val="0"/>
        <w:autoSpaceDE w:val="0"/>
        <w:textAlignment w:val="baseline"/>
        <w:rPr>
          <w:rFonts w:cs="Arial"/>
        </w:rPr>
      </w:pPr>
      <w:r w:rsidRPr="00D61FE2">
        <w:rPr>
          <w:rFonts w:cs="Arial"/>
        </w:rPr>
        <w:t>wykonać złącza, przy czym rura kielichowa (do której jest wciskany bosy koniec następnej rury) winna być uprzednio obsypana warstwą ochronną 30 cm ponad wierzch rury z wyłączeniem odcinków połączenia rur. Osie łączonych odcinków rur muszą się znajdować na jednej prostej, co należy uregulować odpowiednimi podkładami pod odcinkiem wciskowym.</w:t>
      </w:r>
    </w:p>
    <w:p w:rsidR="00D61FE2" w:rsidRPr="00D61FE2" w:rsidRDefault="00D61FE2" w:rsidP="00D61FE2">
      <w:pPr>
        <w:spacing w:after="120"/>
        <w:jc w:val="both"/>
      </w:pPr>
      <w:r w:rsidRPr="00D61FE2">
        <w:t>Montaż rur wykonać zgodnie zaleceniami danego producenta w zależności od typu rur.</w:t>
      </w:r>
    </w:p>
    <w:p w:rsidR="00D61FE2" w:rsidRPr="00D61FE2" w:rsidRDefault="00D61FE2" w:rsidP="00D61FE2">
      <w:pPr>
        <w:spacing w:before="120" w:after="120"/>
        <w:contextualSpacing/>
        <w:jc w:val="both"/>
        <w:rPr>
          <w:b/>
        </w:rPr>
      </w:pPr>
      <w:r w:rsidRPr="00D61FE2">
        <w:rPr>
          <w:b/>
        </w:rPr>
        <w:t>Studzienki kanalizacyjne</w:t>
      </w:r>
    </w:p>
    <w:p w:rsidR="00D61FE2" w:rsidRPr="00D61FE2" w:rsidRDefault="00D61FE2" w:rsidP="00D61FE2">
      <w:pPr>
        <w:spacing w:before="120" w:after="120"/>
        <w:contextualSpacing/>
        <w:jc w:val="both"/>
      </w:pPr>
      <w:r w:rsidRPr="00D61FE2">
        <w:t>Wymogi dla posadowienia studni:</w:t>
      </w:r>
    </w:p>
    <w:p w:rsidR="00D61FE2" w:rsidRPr="00D61FE2" w:rsidRDefault="00D61FE2" w:rsidP="00D61FE2">
      <w:pPr>
        <w:jc w:val="both"/>
      </w:pPr>
      <w:r w:rsidRPr="00D61FE2">
        <w:t xml:space="preserve">1. Posadowienie na warstwie 20 cm zagęszczonej podsypki piaskowej. </w:t>
      </w:r>
    </w:p>
    <w:p w:rsidR="00D61FE2" w:rsidRPr="00D61FE2" w:rsidRDefault="00D61FE2" w:rsidP="00D61FE2">
      <w:pPr>
        <w:jc w:val="both"/>
      </w:pPr>
      <w:r w:rsidRPr="00D61FE2">
        <w:t xml:space="preserve">2. Obsypanie studni w całości piaskiem. </w:t>
      </w:r>
    </w:p>
    <w:p w:rsidR="00D61FE2" w:rsidRPr="00D61FE2" w:rsidRDefault="00D61FE2" w:rsidP="00D61FE2">
      <w:pPr>
        <w:spacing w:before="120" w:after="120"/>
        <w:jc w:val="both"/>
      </w:pPr>
      <w:r w:rsidRPr="00D61FE2">
        <w:t>Lokalizacja i wymiary studzienek powinny być zgodne z Dokumentacją Projektową. Przy układaniu studzienek należy ściśle zastosować się do instrukcji i zaleceń producenta (dostawcy). Studzienki należy wykonać równolegle z budową kanałów.</w:t>
      </w:r>
    </w:p>
    <w:p w:rsidR="00D61FE2" w:rsidRPr="00D61FE2" w:rsidRDefault="00D61FE2" w:rsidP="00D61FE2">
      <w:pPr>
        <w:pStyle w:val="FR1"/>
        <w:widowControl/>
        <w:autoSpaceDE/>
        <w:autoSpaceDN/>
        <w:adjustRightInd/>
        <w:spacing w:before="120" w:after="120"/>
        <w:rPr>
          <w:b w:val="0"/>
          <w:bCs w:val="0"/>
          <w:sz w:val="20"/>
          <w:szCs w:val="20"/>
          <w:lang w:eastAsia="ar-SA"/>
        </w:rPr>
      </w:pPr>
      <w:r w:rsidRPr="00D61FE2">
        <w:rPr>
          <w:b w:val="0"/>
          <w:bCs w:val="0"/>
          <w:sz w:val="20"/>
          <w:szCs w:val="20"/>
          <w:lang w:eastAsia="ar-SA"/>
        </w:rPr>
        <w:t xml:space="preserve">Studzienki kanalizacyjne należy wykonać w sposób zgodny z dokumentacją projektową, poleceniami Zamawiającego, wytycznymi producenta, warunkami lokalizacji posadowienia, usytuowaniem wysokościowym oraz następujących zasad: </w:t>
      </w:r>
    </w:p>
    <w:p w:rsidR="00D61FE2" w:rsidRPr="00D61FE2" w:rsidRDefault="00D61FE2" w:rsidP="00D61FE2">
      <w:pPr>
        <w:pStyle w:val="FR1"/>
        <w:widowControl/>
        <w:autoSpaceDE/>
        <w:autoSpaceDN/>
        <w:adjustRightInd/>
        <w:spacing w:before="120" w:after="120"/>
        <w:rPr>
          <w:b w:val="0"/>
          <w:bCs w:val="0"/>
          <w:sz w:val="20"/>
          <w:szCs w:val="20"/>
          <w:lang w:eastAsia="ar-SA"/>
        </w:rPr>
      </w:pPr>
      <w:r w:rsidRPr="00D61FE2">
        <w:rPr>
          <w:b w:val="0"/>
          <w:bCs w:val="0"/>
          <w:sz w:val="20"/>
          <w:szCs w:val="20"/>
          <w:lang w:eastAsia="ar-SA"/>
        </w:rPr>
        <w:t xml:space="preserve">- studzienki wykonać w wykopie szerokoprzestrzennym (jeżeli będzie miało zastosowanie) lub w wykopie pionowym umocnionym, </w:t>
      </w:r>
    </w:p>
    <w:p w:rsidR="00D61FE2" w:rsidRPr="00D61FE2" w:rsidRDefault="00D61FE2" w:rsidP="00D61FE2">
      <w:pPr>
        <w:spacing w:before="120" w:after="120"/>
        <w:jc w:val="both"/>
      </w:pPr>
      <w:r w:rsidRPr="00D61FE2">
        <w:t xml:space="preserve">- należy zapewnić możliwość dojścia do studzienki w czasie jej montażu. </w:t>
      </w:r>
    </w:p>
    <w:p w:rsidR="00D61FE2" w:rsidRPr="00D61FE2" w:rsidRDefault="00D61FE2" w:rsidP="00D61FE2">
      <w:pPr>
        <w:spacing w:before="120" w:after="120"/>
        <w:jc w:val="both"/>
      </w:pPr>
      <w:r w:rsidRPr="00D61FE2">
        <w:t xml:space="preserve">Przejścia rur przez ściany studni wykonać jako szczelne, np. przy użyciu wkładek „in-situ” lub prefabrykatów w postaci przejść szczelnych w kręgach lub elementach betonowych. </w:t>
      </w:r>
    </w:p>
    <w:p w:rsidR="00D61FE2" w:rsidRPr="00D61FE2" w:rsidRDefault="00D61FE2" w:rsidP="00D61FE2">
      <w:pPr>
        <w:spacing w:before="120" w:after="120"/>
        <w:jc w:val="both"/>
      </w:pPr>
      <w:r w:rsidRPr="00D61FE2">
        <w:t xml:space="preserve">Studzienki z tworzyw sztucznych nie wymagają zabezpieczenia antykorozyjnego. </w:t>
      </w:r>
    </w:p>
    <w:p w:rsidR="00D61FE2" w:rsidRPr="00D61FE2" w:rsidRDefault="00D61FE2" w:rsidP="00D61FE2">
      <w:pPr>
        <w:spacing w:before="120" w:after="120"/>
        <w:jc w:val="both"/>
      </w:pPr>
      <w:r w:rsidRPr="00D61FE2">
        <w:t xml:space="preserve">Studzienkę układamy na warstwie zagęszczonego podłoża ze żwiru, piasku lub innego materiału proponowanego przez producenta, o grubości 0,2 m. </w:t>
      </w:r>
    </w:p>
    <w:p w:rsidR="00D61FE2" w:rsidRPr="00D61FE2" w:rsidRDefault="00D61FE2" w:rsidP="00D61FE2">
      <w:pPr>
        <w:spacing w:before="120" w:after="120"/>
        <w:jc w:val="both"/>
      </w:pPr>
      <w:r w:rsidRPr="00D61FE2">
        <w:t>Zasypkę wokół studzienki piaskiem należy wykonać warstwami zagęszczając je do odpowiedniej wysokości, równomiernie po obwodzie.</w:t>
      </w:r>
    </w:p>
    <w:p w:rsidR="00D61FE2" w:rsidRPr="00D61FE2" w:rsidRDefault="00D61FE2" w:rsidP="00D61FE2">
      <w:pPr>
        <w:jc w:val="both"/>
      </w:pPr>
      <w:r w:rsidRPr="00D61FE2">
        <w:t xml:space="preserve">W przypadku stosowania studni z teleskopami należy rurę kominową zainstalować bardzo starannie na głównym trzonie studni, uszczelniając to połączenie poprzez stosowną uszczelkę gumową wargową producenta. Studzienki montowane w terenie o podwyższonym poziomie wód gruntowych należy odpowiednio dociążyć. </w:t>
      </w:r>
    </w:p>
    <w:p w:rsidR="00D61FE2" w:rsidRPr="00D61FE2" w:rsidRDefault="00D61FE2" w:rsidP="00D61FE2">
      <w:pPr>
        <w:pStyle w:val="FR1"/>
        <w:widowControl/>
        <w:autoSpaceDE/>
        <w:autoSpaceDN/>
        <w:adjustRightInd/>
        <w:spacing w:before="120"/>
        <w:rPr>
          <w:bCs w:val="0"/>
          <w:sz w:val="20"/>
          <w:szCs w:val="20"/>
          <w:lang w:eastAsia="ar-SA"/>
        </w:rPr>
      </w:pPr>
      <w:r w:rsidRPr="00D61FE2">
        <w:rPr>
          <w:bCs w:val="0"/>
          <w:sz w:val="20"/>
          <w:szCs w:val="20"/>
          <w:lang w:eastAsia="ar-SA"/>
        </w:rPr>
        <w:t>Izolacje rur i studzienek</w:t>
      </w:r>
    </w:p>
    <w:p w:rsidR="00D61FE2" w:rsidRPr="00D61FE2" w:rsidRDefault="00D61FE2" w:rsidP="00D61FE2">
      <w:pPr>
        <w:spacing w:after="120"/>
        <w:jc w:val="both"/>
      </w:pPr>
      <w:r w:rsidRPr="00D61FE2">
        <w:t>Izolację rur i studzienek należy wykonać zgodnie z dokumentacją projektową.</w:t>
      </w:r>
    </w:p>
    <w:p w:rsidR="00D61FE2" w:rsidRPr="00D61FE2" w:rsidRDefault="00D61FE2" w:rsidP="00D61FE2">
      <w:pPr>
        <w:jc w:val="both"/>
        <w:rPr>
          <w:b/>
        </w:rPr>
      </w:pPr>
      <w:r w:rsidRPr="00D61FE2">
        <w:rPr>
          <w:b/>
        </w:rPr>
        <w:t>Przejścia kanalizacji pod istniejącymi wjazdami na posesję</w:t>
      </w:r>
    </w:p>
    <w:p w:rsidR="00D61FE2" w:rsidRPr="00D61FE2" w:rsidRDefault="00D61FE2" w:rsidP="00D61FE2">
      <w:pPr>
        <w:spacing w:after="120"/>
        <w:jc w:val="both"/>
      </w:pPr>
      <w:r w:rsidRPr="00D61FE2">
        <w:t>Przejścia przez wjazdy w trakcie budowy kanalizacji należy wykonać metodą rozkopu. W szczególnych przypadkach braku zgody właściciela posesji na wykonanie rozkopu należy wykonać kanalizację metodą przewiertu.</w:t>
      </w:r>
    </w:p>
    <w:p w:rsidR="00D61FE2" w:rsidRPr="00D61FE2" w:rsidRDefault="00D61FE2" w:rsidP="00D61FE2">
      <w:pPr>
        <w:jc w:val="both"/>
      </w:pPr>
      <w:r w:rsidRPr="00D61FE2">
        <w:t xml:space="preserve">Wykonanie rurociągów metodą </w:t>
      </w:r>
      <w:proofErr w:type="spellStart"/>
      <w:r w:rsidRPr="00D61FE2">
        <w:t>bezwykopową</w:t>
      </w:r>
      <w:proofErr w:type="spellEnd"/>
    </w:p>
    <w:p w:rsidR="00D61FE2" w:rsidRPr="00D61FE2" w:rsidRDefault="00D61FE2" w:rsidP="00D61FE2">
      <w:pPr>
        <w:spacing w:after="120"/>
        <w:jc w:val="both"/>
      </w:pPr>
      <w:r w:rsidRPr="00D61FE2">
        <w:t xml:space="preserve">W miejscach wskazanych w projekcie Wykonawca zainstaluje rury używając metod </w:t>
      </w:r>
    </w:p>
    <w:p w:rsidR="00D61FE2" w:rsidRPr="00D61FE2" w:rsidRDefault="00D61FE2" w:rsidP="00D61FE2">
      <w:pPr>
        <w:spacing w:after="120"/>
        <w:jc w:val="both"/>
      </w:pPr>
      <w:proofErr w:type="spellStart"/>
      <w:r w:rsidRPr="00D61FE2">
        <w:t>bezwykopowych</w:t>
      </w:r>
      <w:proofErr w:type="spellEnd"/>
      <w:r w:rsidRPr="00D61FE2">
        <w:t xml:space="preserve">, takich jak np. przewiert rurą stalową, przewiert sterowany czy </w:t>
      </w:r>
      <w:proofErr w:type="spellStart"/>
      <w:r w:rsidRPr="00D61FE2">
        <w:t>mikrotunelling</w:t>
      </w:r>
      <w:proofErr w:type="spellEnd"/>
      <w:r w:rsidRPr="00D61FE2">
        <w:t xml:space="preserve"> z wypłukiwaniem lub ślimakowym usuwaniem wybranej ziemi, przewiert rurami kamionkowymi (jeżeli będzie miało zastosowanie). </w:t>
      </w:r>
    </w:p>
    <w:p w:rsidR="00D61FE2" w:rsidRPr="00D61FE2" w:rsidRDefault="00D61FE2" w:rsidP="00D61FE2">
      <w:pPr>
        <w:spacing w:after="120"/>
        <w:jc w:val="both"/>
      </w:pPr>
      <w:r w:rsidRPr="00D61FE2">
        <w:t xml:space="preserve">W uzasadnionych przypadkach, za zgodą Zamawiającego Wykonawca zamieni technologię wykonania sieci kanalizacji z wykopowej na </w:t>
      </w:r>
      <w:proofErr w:type="spellStart"/>
      <w:r w:rsidRPr="00D61FE2">
        <w:t>bezwykopową</w:t>
      </w:r>
      <w:proofErr w:type="spellEnd"/>
      <w:r w:rsidRPr="00D61FE2">
        <w:t xml:space="preserve">. Technologia metody </w:t>
      </w:r>
      <w:proofErr w:type="spellStart"/>
      <w:r w:rsidRPr="00D61FE2">
        <w:t>bezwykopowej</w:t>
      </w:r>
      <w:proofErr w:type="spellEnd"/>
      <w:r w:rsidRPr="00D61FE2">
        <w:t xml:space="preserve"> zostanie uzgodniona z Zamawiającym. </w:t>
      </w:r>
    </w:p>
    <w:p w:rsidR="00685DAF" w:rsidRDefault="00D61FE2" w:rsidP="00D61FE2">
      <w:pPr>
        <w:spacing w:line="276" w:lineRule="auto"/>
        <w:jc w:val="both"/>
      </w:pPr>
      <w:r w:rsidRPr="00D61FE2">
        <w:t xml:space="preserve">Do najczęściej stosowanych metod </w:t>
      </w:r>
      <w:proofErr w:type="spellStart"/>
      <w:r w:rsidRPr="00D61FE2">
        <w:t>bezwykopowych</w:t>
      </w:r>
      <w:proofErr w:type="spellEnd"/>
      <w:r w:rsidRPr="00D61FE2">
        <w:t xml:space="preserve"> przy budowie sieci kanalizacyjnych należą: </w:t>
      </w:r>
      <w:proofErr w:type="spellStart"/>
      <w:r w:rsidRPr="00D61FE2">
        <w:t>mikrotunelowanie</w:t>
      </w:r>
      <w:proofErr w:type="spellEnd"/>
      <w:r w:rsidRPr="00D61FE2">
        <w:t xml:space="preserve">, </w:t>
      </w:r>
      <w:proofErr w:type="spellStart"/>
      <w:r w:rsidRPr="00D61FE2">
        <w:t>przecisk</w:t>
      </w:r>
      <w:proofErr w:type="spellEnd"/>
      <w:r w:rsidRPr="00D61FE2">
        <w:t>, wiercenie kierunkowe. Każda z tych metod może być zastosowana w budowie odcinków kanalizacji objętych niniejszym projektem. Przy wykonywaniu robót należy brać pod uwagę wymagania normy PN-EN 12889:2003</w:t>
      </w:r>
      <w:r w:rsidRPr="00BB6918">
        <w:rPr>
          <w:b/>
          <w:bCs/>
          <w:sz w:val="22"/>
        </w:rPr>
        <w:t>.</w:t>
      </w:r>
      <w:r w:rsidR="00685DAF">
        <w:t xml:space="preserve">. </w:t>
      </w:r>
    </w:p>
    <w:p w:rsidR="00685DAF" w:rsidRDefault="00685DAF" w:rsidP="00685DAF">
      <w:pPr>
        <w:spacing w:line="276" w:lineRule="auto"/>
        <w:jc w:val="both"/>
      </w:pPr>
    </w:p>
    <w:p w:rsidR="00464DF6" w:rsidRDefault="0074495B" w:rsidP="004864C1">
      <w:pPr>
        <w:pStyle w:val="Nagwek2"/>
        <w:numPr>
          <w:ilvl w:val="0"/>
          <w:numId w:val="0"/>
        </w:numPr>
        <w:tabs>
          <w:tab w:val="clear" w:pos="360"/>
          <w:tab w:val="left" w:pos="708"/>
        </w:tabs>
        <w:suppressAutoHyphens w:val="0"/>
        <w:spacing w:line="276" w:lineRule="auto"/>
        <w:ind w:left="720"/>
        <w:jc w:val="both"/>
        <w:rPr>
          <w:rFonts w:ascii="Arial" w:hAnsi="Arial" w:cs="Arial"/>
          <w:sz w:val="20"/>
          <w:lang w:val="pl-PL"/>
        </w:rPr>
      </w:pPr>
      <w:bookmarkStart w:id="186" w:name="_Toc477509199"/>
      <w:bookmarkStart w:id="187" w:name="_Toc477508794"/>
      <w:bookmarkStart w:id="188" w:name="_Toc477433124"/>
      <w:bookmarkStart w:id="189" w:name="_Toc465986382"/>
      <w:r>
        <w:rPr>
          <w:rFonts w:ascii="Arial" w:hAnsi="Arial" w:cs="Arial"/>
          <w:sz w:val="20"/>
          <w:lang w:val="pl-PL"/>
        </w:rPr>
        <w:t xml:space="preserve">5.4 </w:t>
      </w:r>
      <w:r w:rsidR="00464DF6">
        <w:rPr>
          <w:rFonts w:ascii="Arial" w:hAnsi="Arial" w:cs="Arial"/>
          <w:sz w:val="20"/>
          <w:lang w:val="pl-PL"/>
        </w:rPr>
        <w:t>Montaż rur ochronnych</w:t>
      </w:r>
    </w:p>
    <w:p w:rsidR="00464DF6" w:rsidRDefault="00877597" w:rsidP="000F01FD">
      <w:pPr>
        <w:widowControl/>
        <w:suppressAutoHyphens w:val="0"/>
        <w:autoSpaceDE w:val="0"/>
        <w:autoSpaceDN w:val="0"/>
        <w:adjustRightInd w:val="0"/>
        <w:spacing w:line="276" w:lineRule="auto"/>
        <w:jc w:val="both"/>
      </w:pPr>
      <w:r>
        <w:tab/>
      </w:r>
      <w:r w:rsidR="00464DF6" w:rsidRPr="00464DF6">
        <w:t xml:space="preserve">Montaż rur ochronnych z tworzywa sztucznego należy wykonać zgodnie z instrukcją montażu </w:t>
      </w:r>
      <w:r w:rsidR="00464DF6">
        <w:t>dostarczoną przez producenta. Przed rozpoczęciem pracy ustalić konieczną ilość i typ elementów płóz. Otwarte pierścienie luźno połączyć na rurociągu, końce pierścieni wsunąć jeden w drugi i lekko zazębić. miejsce styku pierścieni z rurą przewodową owinąć taśmą EVO. Pierścienie płozy zacisnąć symetrycznie przy pomocy urządzenia zaciskowego do montażu aż niemożliwe będzie przesuwanie pierścienia po rurze. Elementów płóz nie można zaciskać jednostro</w:t>
      </w:r>
      <w:r>
        <w:t>nnie. Niedopuszczalne jest aby rurociąg przewodowy spoczywał i opierał się na rurze ochronnej. Płozy powinny znajdować się bezpośrednio na końcach rur. Przestrzeń pomiędzy rurociągiem przewodowym a rurą ochronną (wewnętrzną ścianką) zamknąć manszetą elastomerową.</w:t>
      </w:r>
      <w:r w:rsidR="000F01FD">
        <w:t xml:space="preserve"> </w:t>
      </w:r>
      <w:r w:rsidR="000F01FD" w:rsidRPr="000F01FD">
        <w:t>Miejsce monta</w:t>
      </w:r>
      <w:r w:rsidR="000F01FD" w:rsidRPr="000F01FD">
        <w:rPr>
          <w:rFonts w:hint="eastAsia"/>
        </w:rPr>
        <w:t>ż</w:t>
      </w:r>
      <w:r w:rsidR="000F01FD" w:rsidRPr="000F01FD">
        <w:t>u rur ochronnych oraz ich d</w:t>
      </w:r>
      <w:r w:rsidR="000F01FD" w:rsidRPr="000F01FD">
        <w:rPr>
          <w:rFonts w:hint="eastAsia"/>
        </w:rPr>
        <w:t>ł</w:t>
      </w:r>
      <w:r w:rsidR="000F01FD" w:rsidRPr="000F01FD">
        <w:t>ugo</w:t>
      </w:r>
      <w:r w:rsidR="000F01FD" w:rsidRPr="000F01FD">
        <w:rPr>
          <w:rFonts w:hint="eastAsia"/>
        </w:rPr>
        <w:t>ś</w:t>
      </w:r>
      <w:r w:rsidR="000F01FD" w:rsidRPr="000F01FD">
        <w:t>ci zawarte s</w:t>
      </w:r>
      <w:r w:rsidR="000F01FD" w:rsidRPr="000F01FD">
        <w:rPr>
          <w:rFonts w:hint="eastAsia"/>
        </w:rPr>
        <w:t>ą</w:t>
      </w:r>
      <w:r w:rsidR="000F01FD" w:rsidRPr="000F01FD">
        <w:t xml:space="preserve"> w dokumentacji</w:t>
      </w:r>
      <w:r w:rsidR="000F01FD">
        <w:t xml:space="preserve"> </w:t>
      </w:r>
      <w:r w:rsidR="000F01FD" w:rsidRPr="000F01FD">
        <w:t>projektowej.</w:t>
      </w:r>
    </w:p>
    <w:p w:rsidR="00877597" w:rsidRPr="00464DF6" w:rsidRDefault="00877597" w:rsidP="00464DF6">
      <w:pPr>
        <w:pStyle w:val="Tekstpodstawowy"/>
        <w:rPr>
          <w:rFonts w:ascii="Arial" w:hAnsi="Arial" w:cs="Arial"/>
          <w:sz w:val="20"/>
        </w:rPr>
      </w:pPr>
    </w:p>
    <w:p w:rsidR="00685DAF" w:rsidRPr="00E745A8" w:rsidRDefault="00877597" w:rsidP="004864C1">
      <w:pPr>
        <w:pStyle w:val="Nagwek2"/>
        <w:numPr>
          <w:ilvl w:val="0"/>
          <w:numId w:val="0"/>
        </w:numPr>
        <w:tabs>
          <w:tab w:val="clear" w:pos="360"/>
          <w:tab w:val="left" w:pos="708"/>
        </w:tabs>
        <w:suppressAutoHyphens w:val="0"/>
        <w:spacing w:line="276" w:lineRule="auto"/>
        <w:ind w:left="720"/>
        <w:jc w:val="both"/>
        <w:rPr>
          <w:rFonts w:ascii="Arial" w:hAnsi="Arial" w:cs="Arial"/>
          <w:sz w:val="20"/>
          <w:lang w:val="pl-PL"/>
        </w:rPr>
      </w:pPr>
      <w:r>
        <w:rPr>
          <w:rFonts w:ascii="Arial" w:hAnsi="Arial" w:cs="Arial"/>
          <w:sz w:val="20"/>
          <w:lang w:val="pl-PL"/>
        </w:rPr>
        <w:t xml:space="preserve">5.5 </w:t>
      </w:r>
      <w:bookmarkStart w:id="190" w:name="_Toc170010745"/>
      <w:bookmarkStart w:id="191" w:name="_Toc274740778"/>
      <w:bookmarkEnd w:id="186"/>
      <w:bookmarkEnd w:id="187"/>
      <w:bookmarkEnd w:id="188"/>
      <w:bookmarkEnd w:id="189"/>
      <w:r w:rsidR="00E745A8" w:rsidRPr="00E745A8">
        <w:rPr>
          <w:rFonts w:ascii="Arial" w:hAnsi="Arial" w:cs="Arial"/>
          <w:sz w:val="20"/>
          <w:lang w:val="pl-PL"/>
        </w:rPr>
        <w:t>Inspekcja powykonawcza</w:t>
      </w:r>
      <w:bookmarkEnd w:id="190"/>
      <w:r w:rsidR="00E745A8" w:rsidRPr="00E745A8">
        <w:rPr>
          <w:rFonts w:ascii="Arial" w:hAnsi="Arial" w:cs="Arial"/>
          <w:sz w:val="20"/>
          <w:lang w:val="pl-PL"/>
        </w:rPr>
        <w:t xml:space="preserve"> kamerą wizyjną</w:t>
      </w:r>
      <w:bookmarkEnd w:id="191"/>
    </w:p>
    <w:p w:rsidR="00E745A8" w:rsidRPr="00E745A8" w:rsidRDefault="00E745A8" w:rsidP="00E745A8">
      <w:pPr>
        <w:spacing w:after="120"/>
        <w:jc w:val="both"/>
      </w:pPr>
      <w:r w:rsidRPr="00E745A8">
        <w:t xml:space="preserve">Po wykonaniu kanału Wykonawca zobowiązany jest do wykonania inspekcji kamerą w celu stwierdzenia jakości wykonania. Inspekcję kanałów przeprowadzić przy pomocy samobieżnej kamery z głowicą obrotową - wprowadzonej do oczyszczonego kanału. Przed kamerowaniem kanał należy wyczyścić. Kanał </w:t>
      </w:r>
      <w:proofErr w:type="spellStart"/>
      <w:r w:rsidRPr="00E745A8">
        <w:t>przekamerować</w:t>
      </w:r>
      <w:proofErr w:type="spellEnd"/>
      <w:r w:rsidRPr="00E745A8">
        <w:t xml:space="preserve"> po uprzednim jego zwilżeniu wodą tak, by podczas kamerowania było widać mokre ścianki rur. Wykonawca będzie przekazywać Zamawiającemu raporty z przeprowadzonych inspekcji telewizyjnych sieci grawitacyjnej.</w:t>
      </w:r>
    </w:p>
    <w:p w:rsidR="00685DAF" w:rsidRDefault="00E745A8" w:rsidP="00E745A8">
      <w:pPr>
        <w:spacing w:line="276" w:lineRule="auto"/>
        <w:ind w:firstLine="708"/>
        <w:jc w:val="both"/>
      </w:pPr>
      <w:r w:rsidRPr="00E745A8">
        <w:t>Wykonawca zobowiązany jest dołączyć nagranie z kamerownia Zamawiającemu na nośniku cyfrowym CD/DVD wraz z dołączoną na wykresach opinią (ewentualne uwagi np. podwinięta uszczelka itd.).</w:t>
      </w:r>
    </w:p>
    <w:p w:rsidR="00685DAF" w:rsidRDefault="00685DAF" w:rsidP="0074495B">
      <w:pPr>
        <w:pStyle w:val="Nagwek3"/>
        <w:widowControl/>
        <w:numPr>
          <w:ilvl w:val="0"/>
          <w:numId w:val="0"/>
        </w:numPr>
        <w:tabs>
          <w:tab w:val="clear" w:pos="360"/>
          <w:tab w:val="left" w:pos="708"/>
        </w:tabs>
        <w:suppressAutoHyphens w:val="0"/>
        <w:autoSpaceDN w:val="0"/>
        <w:spacing w:before="0" w:after="0" w:line="276" w:lineRule="auto"/>
        <w:ind w:left="720"/>
        <w:rPr>
          <w:b w:val="0"/>
          <w:szCs w:val="20"/>
        </w:rPr>
      </w:pPr>
    </w:p>
    <w:p w:rsidR="00685DAF" w:rsidRDefault="0074495B" w:rsidP="0074495B">
      <w:pPr>
        <w:pStyle w:val="Nagwek2"/>
        <w:numPr>
          <w:ilvl w:val="0"/>
          <w:numId w:val="0"/>
        </w:numPr>
        <w:tabs>
          <w:tab w:val="clear" w:pos="360"/>
          <w:tab w:val="left" w:pos="708"/>
        </w:tabs>
        <w:suppressAutoHyphens w:val="0"/>
        <w:spacing w:line="276" w:lineRule="auto"/>
        <w:ind w:left="360"/>
        <w:jc w:val="both"/>
        <w:rPr>
          <w:rFonts w:ascii="Arial" w:hAnsi="Arial" w:cs="Arial"/>
          <w:sz w:val="20"/>
        </w:rPr>
      </w:pPr>
      <w:bookmarkStart w:id="192" w:name="_Toc477509202"/>
      <w:bookmarkStart w:id="193" w:name="_Toc477508797"/>
      <w:bookmarkStart w:id="194" w:name="_Toc477433127"/>
      <w:bookmarkStart w:id="195" w:name="_Toc465986383"/>
      <w:r>
        <w:rPr>
          <w:rFonts w:ascii="Arial" w:hAnsi="Arial" w:cs="Arial"/>
          <w:sz w:val="20"/>
          <w:lang w:val="pl-PL"/>
        </w:rPr>
        <w:t>5.</w:t>
      </w:r>
      <w:r w:rsidR="00877597">
        <w:rPr>
          <w:rFonts w:ascii="Arial" w:hAnsi="Arial" w:cs="Arial"/>
          <w:sz w:val="20"/>
          <w:lang w:val="pl-PL"/>
        </w:rPr>
        <w:t>6</w:t>
      </w:r>
      <w:r>
        <w:rPr>
          <w:rFonts w:ascii="Arial" w:hAnsi="Arial" w:cs="Arial"/>
          <w:sz w:val="20"/>
          <w:lang w:val="pl-PL"/>
        </w:rPr>
        <w:t xml:space="preserve"> </w:t>
      </w:r>
      <w:bookmarkStart w:id="196" w:name="_Toc170010746"/>
      <w:bookmarkStart w:id="197" w:name="_Toc274740780"/>
      <w:bookmarkEnd w:id="192"/>
      <w:bookmarkEnd w:id="193"/>
      <w:bookmarkEnd w:id="194"/>
      <w:bookmarkEnd w:id="195"/>
      <w:r w:rsidR="00E745A8" w:rsidRPr="00E745A8">
        <w:rPr>
          <w:rFonts w:ascii="Arial" w:hAnsi="Arial" w:cs="Arial"/>
          <w:sz w:val="20"/>
          <w:lang w:val="pl-PL"/>
        </w:rPr>
        <w:t>Roboty montażowe - przejścia rur pod przeszkodami i skrzyżowania z instalacjami</w:t>
      </w:r>
      <w:bookmarkEnd w:id="196"/>
      <w:bookmarkEnd w:id="197"/>
    </w:p>
    <w:p w:rsidR="00E745A8" w:rsidRPr="00E745A8" w:rsidRDefault="00E745A8" w:rsidP="00E745A8">
      <w:pPr>
        <w:spacing w:after="120"/>
        <w:jc w:val="both"/>
      </w:pPr>
      <w:r w:rsidRPr="00E745A8">
        <w:t>Rury ochronne nakładane stosować w miejscach  skrzyżowań, m.in. z siecią wodociągową, gazową, telekomunikacyjną, energetyczną itd. w miejscach przejść, jako osłonę istniejących mediów w miejscach skrzyżowań z projektowana kanalizacją.</w:t>
      </w:r>
    </w:p>
    <w:p w:rsidR="00E745A8" w:rsidRPr="00E745A8" w:rsidRDefault="00E745A8" w:rsidP="00E745A8">
      <w:pPr>
        <w:spacing w:after="120"/>
        <w:jc w:val="both"/>
      </w:pPr>
      <w:r w:rsidRPr="00E745A8">
        <w:t xml:space="preserve">Istniejące należy zabezpieczyć rurą ochronną zgodnie z dokumentacją projektową. </w:t>
      </w:r>
    </w:p>
    <w:p w:rsidR="00E745A8" w:rsidRPr="00E745A8" w:rsidRDefault="00E745A8" w:rsidP="00E745A8">
      <w:pPr>
        <w:spacing w:after="120"/>
        <w:jc w:val="both"/>
      </w:pPr>
      <w:r w:rsidRPr="00E745A8">
        <w:t>Skrzyżowania wykonać bez użycia sprzętu mechanicznego, zgodnie z dokumentacją projektową lub poleceniami Zamawiającego.</w:t>
      </w:r>
    </w:p>
    <w:p w:rsidR="00E745A8" w:rsidRPr="00E745A8" w:rsidRDefault="00E745A8" w:rsidP="00E745A8">
      <w:pPr>
        <w:spacing w:after="120"/>
        <w:jc w:val="both"/>
      </w:pPr>
      <w:r w:rsidRPr="00E745A8">
        <w:t xml:space="preserve">Uwaga: przed przystąpieniem do realizacji robót należy wykonać wykopy kontrolne w celu ustalenia dokładnej lokalizacji mediów i ich średnic. </w:t>
      </w:r>
    </w:p>
    <w:p w:rsidR="00E745A8" w:rsidRPr="00E745A8" w:rsidRDefault="00E745A8" w:rsidP="00E745A8">
      <w:pPr>
        <w:spacing w:after="120"/>
        <w:jc w:val="both"/>
      </w:pPr>
      <w:r w:rsidRPr="00E745A8">
        <w:t>Dopuszcza się stosowanie rur ochronnych z tworzyw sztucznych pod warunkiem posiadania odpowiedniej sztywności obwodowej. Pozostałe zastosowania wg narzuconej technologii przez dysponenta mediów.</w:t>
      </w:r>
    </w:p>
    <w:p w:rsidR="00E745A8" w:rsidRPr="00E745A8" w:rsidRDefault="00E745A8" w:rsidP="00E745A8">
      <w:pPr>
        <w:spacing w:after="120"/>
        <w:jc w:val="both"/>
      </w:pPr>
      <w:r w:rsidRPr="00E745A8">
        <w:t xml:space="preserve">Przed przystąpieniem do robót należy zgłosić wymagany warunkami nadzór branżowy oraz powiadomić dysponenta danej sieci o zamiarze rozpoczęcia robót. Roboty ziemne w miejscu skrzyżowań lub w bliskiej odległości należy prowadzić ręcznie oraz poprzedzić wykopami sondażowymi. Wykopy kontrolne prowadzi się w celu ustalenia dokładnej lokalizacji oraz średnic przebiegającego uzbrojenia. Po wykonaniu odkrywki zostanie ustalona konieczność zastosowania rur ochronnych, oraz uściślony sposób wykonania zabezpieczenia. W miejscach zbliżeń przy przebiegach równoległych zachowane zostaną ustalone w warunkach odległości wzajemne rurociągów i kabli. Rury ochronne winny spełniać wymagania PN-EN 10210-2:2019-06. </w:t>
      </w:r>
    </w:p>
    <w:p w:rsidR="00E745A8" w:rsidRPr="00E745A8" w:rsidRDefault="00E745A8" w:rsidP="00E745A8">
      <w:pPr>
        <w:spacing w:after="120"/>
        <w:jc w:val="both"/>
      </w:pPr>
      <w:r w:rsidRPr="00E745A8">
        <w:t xml:space="preserve">Pod i w pobliżu sieci napowietrznej nie wolno używać sprzętu o wysokim wysięgu. </w:t>
      </w:r>
    </w:p>
    <w:p w:rsidR="00685DAF" w:rsidRDefault="00E745A8" w:rsidP="00E745A8">
      <w:pPr>
        <w:spacing w:before="60" w:line="276" w:lineRule="auto"/>
        <w:jc w:val="both"/>
      </w:pPr>
      <w:r w:rsidRPr="00E745A8">
        <w:t>Nadzór zlecać z wyprzedzeniem. Końce rur ochronnych wyprowadzić poza obrys wykopu. Końcówki rur ochronnych uszczelnić wg dokumentacji projektowej lub zaleceń Zamawiającego, np. pianką poliuretanową, silikonem. Rurę ochronną na kablach ułożyć w gruncie na podsypce piaskowej.</w:t>
      </w:r>
      <w:r w:rsidR="00685DAF">
        <w:t xml:space="preserve"> </w:t>
      </w:r>
    </w:p>
    <w:p w:rsidR="00E745A8" w:rsidRDefault="00E745A8" w:rsidP="00E745A8">
      <w:pPr>
        <w:spacing w:before="60" w:line="276" w:lineRule="auto"/>
        <w:jc w:val="both"/>
      </w:pPr>
    </w:p>
    <w:p w:rsidR="00E745A8" w:rsidRDefault="00E745A8" w:rsidP="00E745A8">
      <w:pPr>
        <w:pStyle w:val="Nagwek2"/>
        <w:numPr>
          <w:ilvl w:val="0"/>
          <w:numId w:val="0"/>
        </w:numPr>
        <w:tabs>
          <w:tab w:val="clear" w:pos="360"/>
          <w:tab w:val="left" w:pos="708"/>
        </w:tabs>
        <w:suppressAutoHyphens w:val="0"/>
        <w:spacing w:line="276" w:lineRule="auto"/>
        <w:ind w:left="360"/>
        <w:jc w:val="both"/>
        <w:rPr>
          <w:rFonts w:ascii="Arial" w:hAnsi="Arial" w:cs="Arial"/>
          <w:sz w:val="20"/>
        </w:rPr>
      </w:pPr>
      <w:r>
        <w:rPr>
          <w:rFonts w:ascii="Arial" w:hAnsi="Arial" w:cs="Arial"/>
          <w:sz w:val="20"/>
          <w:lang w:val="pl-PL"/>
        </w:rPr>
        <w:t xml:space="preserve">5.7 </w:t>
      </w:r>
      <w:r w:rsidRPr="00E745A8">
        <w:rPr>
          <w:rFonts w:ascii="Arial" w:hAnsi="Arial" w:cs="Arial"/>
          <w:sz w:val="20"/>
          <w:lang w:val="pl-PL"/>
        </w:rPr>
        <w:t xml:space="preserve">Roboty </w:t>
      </w:r>
      <w:r>
        <w:rPr>
          <w:rFonts w:ascii="Arial" w:hAnsi="Arial" w:cs="Arial"/>
          <w:sz w:val="20"/>
          <w:lang w:val="pl-PL"/>
        </w:rPr>
        <w:t>de</w:t>
      </w:r>
      <w:r w:rsidRPr="00E745A8">
        <w:rPr>
          <w:rFonts w:ascii="Arial" w:hAnsi="Arial" w:cs="Arial"/>
          <w:sz w:val="20"/>
          <w:lang w:val="pl-PL"/>
        </w:rPr>
        <w:t xml:space="preserve">montażowe </w:t>
      </w:r>
    </w:p>
    <w:p w:rsidR="00E745A8" w:rsidRPr="00E745A8" w:rsidRDefault="00E745A8" w:rsidP="00E745A8">
      <w:pPr>
        <w:pStyle w:val="WW-Tekstpodstawowy2"/>
        <w:widowControl w:val="0"/>
        <w:suppressAutoHyphens w:val="0"/>
        <w:spacing w:before="0" w:after="120"/>
        <w:rPr>
          <w:rFonts w:cs="Arial"/>
          <w:color w:val="auto"/>
        </w:rPr>
      </w:pPr>
      <w:r w:rsidRPr="00E745A8">
        <w:rPr>
          <w:rFonts w:cs="Arial"/>
          <w:color w:val="auto"/>
        </w:rPr>
        <w:t>Przed przystąpieniem do robót należy zidentyfikować istniejące uzbrojenie terenu i odpowiednio je zabezpieczyć, w przypadku konieczności odłączyć przepływ mediów (gaz, prąd elektryczny, woda, ścieki).</w:t>
      </w:r>
    </w:p>
    <w:p w:rsidR="00E745A8" w:rsidRPr="00E745A8" w:rsidRDefault="00E745A8" w:rsidP="00E745A8">
      <w:pPr>
        <w:spacing w:before="120" w:after="120"/>
        <w:jc w:val="both"/>
      </w:pPr>
      <w:r w:rsidRPr="00E745A8">
        <w:t>Roboty rozbiórkowe można wykonywać mechanicznie lub ręcznie, z bezwzględnym zachowaniem przepisów BHP. Wszystkie elementy możliwe do powtórnego wykorzystania powinny być usuwane bez powodowania zbędnych uszkodzeń. Niedopuszczalne jest zrzucanie produktów rozbiórki na przyległy teren.</w:t>
      </w:r>
    </w:p>
    <w:p w:rsidR="00E745A8" w:rsidRDefault="00E745A8" w:rsidP="00E745A8">
      <w:pPr>
        <w:spacing w:before="60" w:line="276" w:lineRule="auto"/>
        <w:jc w:val="both"/>
      </w:pPr>
      <w:r w:rsidRPr="00E745A8">
        <w:t>W trakcie prowadzenia robót rozbiórkowych Wykonawca zobowiązany jest do zapewnienia, aby gruz z rozbiórki nie zagrażał bezpieczeństwu ruchu na drodze</w:t>
      </w:r>
      <w:r>
        <w:t>.</w:t>
      </w:r>
    </w:p>
    <w:p w:rsidR="00685DAF" w:rsidRDefault="00685DAF" w:rsidP="00685DAF">
      <w:pPr>
        <w:spacing w:line="276" w:lineRule="auto"/>
        <w:jc w:val="both"/>
      </w:pPr>
    </w:p>
    <w:p w:rsidR="00685DAF" w:rsidRDefault="00685DAF" w:rsidP="008C28D0">
      <w:pPr>
        <w:pStyle w:val="Nagwek1"/>
        <w:numPr>
          <w:ilvl w:val="0"/>
          <w:numId w:val="2"/>
        </w:numPr>
        <w:tabs>
          <w:tab w:val="clear" w:pos="510"/>
          <w:tab w:val="left" w:pos="708"/>
        </w:tabs>
        <w:suppressAutoHyphens w:val="0"/>
        <w:spacing w:before="0" w:after="0" w:line="276" w:lineRule="auto"/>
        <w:ind w:left="709"/>
      </w:pPr>
      <w:bookmarkStart w:id="198" w:name="_Toc170010748"/>
      <w:r>
        <w:t xml:space="preserve"> </w:t>
      </w:r>
      <w:bookmarkStart w:id="199" w:name="_Toc477509203"/>
      <w:bookmarkStart w:id="200" w:name="_Toc465986384"/>
      <w:bookmarkStart w:id="201" w:name="_Toc274740782"/>
      <w:r>
        <w:t xml:space="preserve">KONTROLA JAKOŚCI </w:t>
      </w:r>
      <w:bookmarkEnd w:id="198"/>
      <w:bookmarkEnd w:id="199"/>
      <w:bookmarkEnd w:id="200"/>
      <w:bookmarkEnd w:id="201"/>
    </w:p>
    <w:p w:rsidR="00685DAF" w:rsidRDefault="00685DAF" w:rsidP="00685DAF">
      <w:pPr>
        <w:shd w:val="clear" w:color="auto" w:fill="FFFFFF"/>
        <w:spacing w:before="60" w:line="276" w:lineRule="auto"/>
        <w:ind w:right="6"/>
        <w:jc w:val="both"/>
      </w:pPr>
      <w:r>
        <w:t xml:space="preserve">Kontrolę wykonania sieci wodociągowej należy przeprowadzić zgodnie z zaleceniami określonymi </w:t>
      </w:r>
      <w:r w:rsidR="00E745A8">
        <w:br/>
      </w:r>
      <w:r>
        <w:t xml:space="preserve">w zeszycie nr 3 „Warunków Technicznych Wykonania i Odbioru Sieci Wodociągowych” pkt 6 „Kontrola </w:t>
      </w:r>
      <w:r w:rsidR="00E745A8">
        <w:br/>
      </w:r>
      <w:r>
        <w:t>i badania przy odbiorze”</w:t>
      </w:r>
    </w:p>
    <w:p w:rsidR="00E745A8" w:rsidRPr="00E745A8" w:rsidRDefault="00E745A8" w:rsidP="00E745A8">
      <w:pPr>
        <w:shd w:val="clear" w:color="auto" w:fill="FFFFFF"/>
        <w:spacing w:before="130"/>
        <w:ind w:right="5"/>
        <w:jc w:val="both"/>
      </w:pPr>
      <w:r w:rsidRPr="00E745A8">
        <w:t xml:space="preserve">Wykonawca jest zobowiązany do stałej i systematycznej kontroli prowadzonych robót w zakresie </w:t>
      </w:r>
      <w:r>
        <w:br/>
      </w:r>
      <w:r w:rsidRPr="00E745A8">
        <w:t xml:space="preserve">i z częstotliwością określoną w niniejszych warunkach i zaakceptowaną przez </w:t>
      </w:r>
      <w:r>
        <w:t>Inspektora nadzoru</w:t>
      </w:r>
      <w:r w:rsidRPr="00E745A8">
        <w:t xml:space="preserve">. Do Wykonawcy należy również przeprowadzenie prób i badań stanowiących podstawę odbiorów Robót. </w:t>
      </w:r>
    </w:p>
    <w:p w:rsidR="00E745A8" w:rsidRPr="00E745A8" w:rsidRDefault="00E745A8" w:rsidP="00E745A8">
      <w:pPr>
        <w:shd w:val="clear" w:color="auto" w:fill="FFFFFF"/>
        <w:spacing w:before="130"/>
        <w:ind w:right="5"/>
        <w:jc w:val="both"/>
      </w:pPr>
      <w:r w:rsidRPr="00E745A8">
        <w:t xml:space="preserve">Badania jakości robót w czasie ich realizacji należy wykonywać zgodnie z PFU, wymaganiami zawartymi w Normach, Aprobatach Technicznych, Opiniach Technicznych i instrukcjach producentów materiałów </w:t>
      </w:r>
      <w:r>
        <w:br/>
      </w:r>
      <w:r w:rsidRPr="00E745A8">
        <w:t xml:space="preserve">i urządzeń. </w:t>
      </w:r>
    </w:p>
    <w:p w:rsidR="00E745A8" w:rsidRPr="00E745A8" w:rsidRDefault="00E745A8" w:rsidP="00E745A8">
      <w:pPr>
        <w:shd w:val="clear" w:color="auto" w:fill="FFFFFF"/>
        <w:spacing w:before="130"/>
        <w:ind w:right="5"/>
        <w:jc w:val="both"/>
      </w:pPr>
      <w:r w:rsidRPr="00E745A8">
        <w:t xml:space="preserve">Badania, kontrole i pomiary należy prowadzić zgodnie z wymaganiami podanymi w normie PN-EN 1610:2015-10, Warunkach technicznych wykonania i odbioru sieci kanalizacyjnych opracowanych przez COBRTI </w:t>
      </w:r>
      <w:proofErr w:type="spellStart"/>
      <w:r w:rsidRPr="00E745A8">
        <w:t>Instal</w:t>
      </w:r>
      <w:proofErr w:type="spellEnd"/>
      <w:r w:rsidRPr="00E745A8">
        <w:t xml:space="preserve">. Badania te powinny obejmować w szczególności: </w:t>
      </w:r>
    </w:p>
    <w:p w:rsidR="00E745A8" w:rsidRPr="00E745A8" w:rsidRDefault="00E745A8" w:rsidP="008C28D0">
      <w:pPr>
        <w:pStyle w:val="Akapitzlist"/>
        <w:numPr>
          <w:ilvl w:val="0"/>
          <w:numId w:val="11"/>
        </w:numPr>
        <w:shd w:val="clear" w:color="auto" w:fill="FFFFFF"/>
        <w:ind w:right="5"/>
        <w:jc w:val="both"/>
        <w:rPr>
          <w:rFonts w:ascii="Arial" w:hAnsi="Arial" w:cs="Arial"/>
          <w:sz w:val="20"/>
          <w:lang w:eastAsia="ar-SA"/>
        </w:rPr>
      </w:pPr>
      <w:r w:rsidRPr="00E745A8">
        <w:rPr>
          <w:rFonts w:ascii="Arial" w:hAnsi="Arial" w:cs="Arial"/>
          <w:sz w:val="20"/>
          <w:lang w:eastAsia="ar-SA"/>
        </w:rPr>
        <w:t xml:space="preserve">sprawdzenie wytyczenia osi przewodu, </w:t>
      </w:r>
    </w:p>
    <w:p w:rsidR="00E745A8" w:rsidRPr="00E745A8" w:rsidRDefault="00E745A8" w:rsidP="008C28D0">
      <w:pPr>
        <w:pStyle w:val="Akapitzlist"/>
        <w:numPr>
          <w:ilvl w:val="0"/>
          <w:numId w:val="11"/>
        </w:numPr>
        <w:shd w:val="clear" w:color="auto" w:fill="FFFFFF"/>
        <w:ind w:right="5"/>
        <w:jc w:val="both"/>
        <w:rPr>
          <w:rFonts w:ascii="Arial" w:hAnsi="Arial" w:cs="Arial"/>
          <w:sz w:val="20"/>
          <w:lang w:eastAsia="ar-SA"/>
        </w:rPr>
      </w:pPr>
      <w:r w:rsidRPr="00E745A8">
        <w:rPr>
          <w:rFonts w:ascii="Arial" w:hAnsi="Arial" w:cs="Arial"/>
          <w:sz w:val="20"/>
          <w:lang w:eastAsia="ar-SA"/>
        </w:rPr>
        <w:t xml:space="preserve">sprawdzenie wykonania połączeń przewodów i kształtek, </w:t>
      </w:r>
    </w:p>
    <w:p w:rsidR="00E745A8" w:rsidRPr="00E745A8" w:rsidRDefault="00E745A8" w:rsidP="008C28D0">
      <w:pPr>
        <w:pStyle w:val="Akapitzlist"/>
        <w:numPr>
          <w:ilvl w:val="0"/>
          <w:numId w:val="11"/>
        </w:numPr>
        <w:shd w:val="clear" w:color="auto" w:fill="FFFFFF"/>
        <w:ind w:right="5"/>
        <w:jc w:val="both"/>
        <w:rPr>
          <w:rFonts w:ascii="Arial" w:hAnsi="Arial" w:cs="Arial"/>
          <w:sz w:val="20"/>
          <w:lang w:eastAsia="ar-SA"/>
        </w:rPr>
      </w:pPr>
      <w:r w:rsidRPr="00E745A8">
        <w:rPr>
          <w:rFonts w:ascii="Arial" w:hAnsi="Arial" w:cs="Arial"/>
          <w:sz w:val="20"/>
          <w:lang w:eastAsia="ar-SA"/>
        </w:rPr>
        <w:t xml:space="preserve">sprawdzenie ułożenia przewodu, </w:t>
      </w:r>
    </w:p>
    <w:p w:rsidR="00E745A8" w:rsidRPr="00E745A8" w:rsidRDefault="00E745A8" w:rsidP="008C28D0">
      <w:pPr>
        <w:pStyle w:val="Akapitzlist"/>
        <w:numPr>
          <w:ilvl w:val="0"/>
          <w:numId w:val="11"/>
        </w:numPr>
        <w:shd w:val="clear" w:color="auto" w:fill="FFFFFF"/>
        <w:ind w:right="5"/>
        <w:jc w:val="both"/>
        <w:rPr>
          <w:rFonts w:ascii="Arial" w:hAnsi="Arial" w:cs="Arial"/>
          <w:sz w:val="20"/>
          <w:lang w:eastAsia="ar-SA"/>
        </w:rPr>
      </w:pPr>
      <w:r w:rsidRPr="00E745A8">
        <w:rPr>
          <w:rFonts w:ascii="Arial" w:hAnsi="Arial" w:cs="Arial"/>
          <w:sz w:val="20"/>
          <w:lang w:eastAsia="ar-SA"/>
        </w:rPr>
        <w:t xml:space="preserve">sprawdzenie odwodnienia wykopu, </w:t>
      </w:r>
    </w:p>
    <w:p w:rsidR="00E745A8" w:rsidRPr="00E745A8" w:rsidRDefault="00E745A8" w:rsidP="008C28D0">
      <w:pPr>
        <w:pStyle w:val="Akapitzlist"/>
        <w:numPr>
          <w:ilvl w:val="0"/>
          <w:numId w:val="11"/>
        </w:numPr>
        <w:shd w:val="clear" w:color="auto" w:fill="FFFFFF"/>
        <w:ind w:right="5"/>
        <w:jc w:val="both"/>
        <w:rPr>
          <w:rFonts w:ascii="Arial" w:hAnsi="Arial" w:cs="Arial"/>
          <w:sz w:val="20"/>
          <w:lang w:eastAsia="ar-SA"/>
        </w:rPr>
      </w:pPr>
      <w:r w:rsidRPr="00E745A8">
        <w:rPr>
          <w:rFonts w:ascii="Arial" w:hAnsi="Arial" w:cs="Arial"/>
          <w:sz w:val="20"/>
          <w:lang w:eastAsia="ar-SA"/>
        </w:rPr>
        <w:t xml:space="preserve">sprawdzenie zabezpieczenia innych przewodów w wykopie, </w:t>
      </w:r>
    </w:p>
    <w:p w:rsidR="00E745A8" w:rsidRPr="00E745A8" w:rsidRDefault="00E745A8" w:rsidP="008C28D0">
      <w:pPr>
        <w:pStyle w:val="Akapitzlist"/>
        <w:numPr>
          <w:ilvl w:val="0"/>
          <w:numId w:val="11"/>
        </w:numPr>
        <w:shd w:val="clear" w:color="auto" w:fill="FFFFFF"/>
        <w:ind w:right="5"/>
        <w:jc w:val="both"/>
        <w:rPr>
          <w:rFonts w:ascii="Arial" w:hAnsi="Arial" w:cs="Arial"/>
          <w:sz w:val="20"/>
          <w:lang w:eastAsia="ar-SA"/>
        </w:rPr>
      </w:pPr>
      <w:r w:rsidRPr="00E745A8">
        <w:rPr>
          <w:rFonts w:ascii="Arial" w:hAnsi="Arial" w:cs="Arial"/>
          <w:sz w:val="20"/>
          <w:lang w:eastAsia="ar-SA"/>
        </w:rPr>
        <w:t xml:space="preserve">sprawdzenie rodzaju i wykonania podłoża, </w:t>
      </w:r>
    </w:p>
    <w:p w:rsidR="00E745A8" w:rsidRPr="00E745A8" w:rsidRDefault="00E745A8" w:rsidP="008C28D0">
      <w:pPr>
        <w:pStyle w:val="Akapitzlist"/>
        <w:numPr>
          <w:ilvl w:val="0"/>
          <w:numId w:val="11"/>
        </w:numPr>
        <w:shd w:val="clear" w:color="auto" w:fill="FFFFFF"/>
        <w:ind w:right="5"/>
        <w:jc w:val="both"/>
        <w:rPr>
          <w:rFonts w:ascii="Arial" w:hAnsi="Arial" w:cs="Arial"/>
          <w:sz w:val="20"/>
          <w:lang w:eastAsia="ar-SA"/>
        </w:rPr>
      </w:pPr>
      <w:r w:rsidRPr="00E745A8">
        <w:rPr>
          <w:rFonts w:ascii="Arial" w:hAnsi="Arial" w:cs="Arial"/>
          <w:sz w:val="20"/>
          <w:lang w:eastAsia="ar-SA"/>
        </w:rPr>
        <w:t xml:space="preserve">sprawdzenie wykonania obiektów sieciowych, </w:t>
      </w:r>
    </w:p>
    <w:p w:rsidR="00E745A8" w:rsidRPr="00E745A8" w:rsidRDefault="00E745A8" w:rsidP="008C28D0">
      <w:pPr>
        <w:pStyle w:val="Akapitzlist"/>
        <w:numPr>
          <w:ilvl w:val="0"/>
          <w:numId w:val="11"/>
        </w:numPr>
        <w:shd w:val="clear" w:color="auto" w:fill="FFFFFF"/>
        <w:ind w:right="5"/>
        <w:jc w:val="both"/>
        <w:rPr>
          <w:rFonts w:ascii="Arial" w:hAnsi="Arial" w:cs="Arial"/>
          <w:sz w:val="20"/>
          <w:lang w:eastAsia="ar-SA"/>
        </w:rPr>
      </w:pPr>
      <w:r w:rsidRPr="00E745A8">
        <w:rPr>
          <w:rFonts w:ascii="Arial" w:hAnsi="Arial" w:cs="Arial"/>
          <w:sz w:val="20"/>
          <w:lang w:eastAsia="ar-SA"/>
        </w:rPr>
        <w:t xml:space="preserve">sprawdzenie wykonania przejść szczelnych, </w:t>
      </w:r>
    </w:p>
    <w:p w:rsidR="00E745A8" w:rsidRPr="00E745A8" w:rsidRDefault="00E745A8" w:rsidP="008C28D0">
      <w:pPr>
        <w:pStyle w:val="Akapitzlist"/>
        <w:numPr>
          <w:ilvl w:val="0"/>
          <w:numId w:val="11"/>
        </w:numPr>
        <w:shd w:val="clear" w:color="auto" w:fill="FFFFFF"/>
        <w:ind w:right="5"/>
        <w:jc w:val="both"/>
        <w:rPr>
          <w:rFonts w:ascii="Arial" w:hAnsi="Arial" w:cs="Arial"/>
          <w:sz w:val="20"/>
          <w:lang w:eastAsia="ar-SA"/>
        </w:rPr>
      </w:pPr>
      <w:r w:rsidRPr="00E745A8">
        <w:rPr>
          <w:rFonts w:ascii="Arial" w:hAnsi="Arial" w:cs="Arial"/>
          <w:sz w:val="20"/>
          <w:lang w:eastAsia="ar-SA"/>
        </w:rPr>
        <w:t xml:space="preserve">badanie zagęszczenia podsypki, </w:t>
      </w:r>
      <w:proofErr w:type="spellStart"/>
      <w:r w:rsidRPr="00E745A8">
        <w:rPr>
          <w:rFonts w:ascii="Arial" w:hAnsi="Arial" w:cs="Arial"/>
          <w:sz w:val="20"/>
          <w:lang w:eastAsia="ar-SA"/>
        </w:rPr>
        <w:t>obsypki</w:t>
      </w:r>
      <w:proofErr w:type="spellEnd"/>
      <w:r w:rsidRPr="00E745A8">
        <w:rPr>
          <w:rFonts w:ascii="Arial" w:hAnsi="Arial" w:cs="Arial"/>
          <w:sz w:val="20"/>
          <w:lang w:eastAsia="ar-SA"/>
        </w:rPr>
        <w:t xml:space="preserve">, zasypki wstępnej i zasypki głównej, </w:t>
      </w:r>
    </w:p>
    <w:p w:rsidR="00E745A8" w:rsidRPr="00E745A8" w:rsidRDefault="00E745A8" w:rsidP="008C28D0">
      <w:pPr>
        <w:pStyle w:val="Akapitzlist"/>
        <w:numPr>
          <w:ilvl w:val="0"/>
          <w:numId w:val="11"/>
        </w:numPr>
        <w:shd w:val="clear" w:color="auto" w:fill="FFFFFF"/>
        <w:ind w:right="5"/>
        <w:jc w:val="both"/>
        <w:rPr>
          <w:rFonts w:ascii="Arial" w:hAnsi="Arial" w:cs="Arial"/>
          <w:sz w:val="20"/>
          <w:lang w:eastAsia="ar-SA"/>
        </w:rPr>
      </w:pPr>
      <w:r w:rsidRPr="00E745A8">
        <w:rPr>
          <w:rFonts w:ascii="Arial" w:hAnsi="Arial" w:cs="Arial"/>
          <w:sz w:val="20"/>
          <w:lang w:eastAsia="ar-SA"/>
        </w:rPr>
        <w:t xml:space="preserve">badanie szczelności studni (jeżeli dotyczy), </w:t>
      </w:r>
    </w:p>
    <w:p w:rsidR="00E745A8" w:rsidRPr="00E745A8" w:rsidRDefault="00E745A8" w:rsidP="008C28D0">
      <w:pPr>
        <w:pStyle w:val="Akapitzlist"/>
        <w:numPr>
          <w:ilvl w:val="0"/>
          <w:numId w:val="11"/>
        </w:numPr>
        <w:shd w:val="clear" w:color="auto" w:fill="FFFFFF"/>
        <w:ind w:right="5"/>
        <w:jc w:val="both"/>
        <w:rPr>
          <w:rFonts w:ascii="Arial" w:hAnsi="Arial" w:cs="Arial"/>
          <w:sz w:val="20"/>
          <w:lang w:eastAsia="ar-SA"/>
        </w:rPr>
      </w:pPr>
      <w:r w:rsidRPr="00E745A8">
        <w:rPr>
          <w:rFonts w:ascii="Arial" w:hAnsi="Arial" w:cs="Arial"/>
          <w:sz w:val="20"/>
          <w:lang w:eastAsia="ar-SA"/>
        </w:rPr>
        <w:t xml:space="preserve">badanie szczelności zbiorników (jeżeli dotyczy), </w:t>
      </w:r>
    </w:p>
    <w:p w:rsidR="00E745A8" w:rsidRPr="00E745A8" w:rsidRDefault="00E745A8" w:rsidP="008C28D0">
      <w:pPr>
        <w:pStyle w:val="Akapitzlist"/>
        <w:numPr>
          <w:ilvl w:val="0"/>
          <w:numId w:val="11"/>
        </w:numPr>
        <w:shd w:val="clear" w:color="auto" w:fill="FFFFFF"/>
        <w:spacing w:after="120"/>
        <w:ind w:left="714" w:right="6" w:hanging="357"/>
        <w:jc w:val="both"/>
        <w:rPr>
          <w:rFonts w:ascii="Arial" w:hAnsi="Arial" w:cs="Arial"/>
          <w:sz w:val="20"/>
          <w:lang w:eastAsia="ar-SA"/>
        </w:rPr>
      </w:pPr>
      <w:r w:rsidRPr="00E745A8">
        <w:rPr>
          <w:rFonts w:ascii="Arial" w:hAnsi="Arial" w:cs="Arial"/>
          <w:sz w:val="20"/>
          <w:lang w:eastAsia="ar-SA"/>
        </w:rPr>
        <w:t>badanie szczelności przewodów (przewód grawitacyjny na polecenie Zamawiającego)</w:t>
      </w:r>
    </w:p>
    <w:p w:rsidR="00E745A8" w:rsidRPr="00E745A8" w:rsidRDefault="00E745A8" w:rsidP="00E745A8">
      <w:pPr>
        <w:shd w:val="clear" w:color="auto" w:fill="FFFFFF"/>
        <w:spacing w:before="19"/>
        <w:ind w:right="-2"/>
        <w:jc w:val="both"/>
      </w:pPr>
      <w:r w:rsidRPr="00E745A8">
        <w:rPr>
          <w:b/>
        </w:rPr>
        <w:t>Inspekcja powykonawcza kamerą wizyjną</w:t>
      </w:r>
      <w:r w:rsidRPr="00E745A8">
        <w:t>.</w:t>
      </w:r>
    </w:p>
    <w:p w:rsidR="00E745A8" w:rsidRPr="00E745A8" w:rsidRDefault="00E745A8" w:rsidP="00E745A8">
      <w:pPr>
        <w:shd w:val="clear" w:color="auto" w:fill="FFFFFF"/>
        <w:spacing w:after="120"/>
        <w:ind w:right="-2"/>
        <w:jc w:val="both"/>
      </w:pPr>
      <w:r w:rsidRPr="00E745A8">
        <w:t>Na Wykonawcy spoczywa obowiązek przeprowadzenia kontroli kamerą całego zakresu wybudowanej kanalizacji grawitacyjnej. Inspekcję kamerą należy przeprowadzić zgodnie z </w:t>
      </w:r>
      <w:r>
        <w:t>ST</w:t>
      </w:r>
      <w:r w:rsidRPr="00E745A8">
        <w:t>.</w:t>
      </w:r>
    </w:p>
    <w:p w:rsidR="00E745A8" w:rsidRPr="00E745A8" w:rsidRDefault="00E745A8" w:rsidP="00E745A8">
      <w:pPr>
        <w:pStyle w:val="Style23"/>
        <w:tabs>
          <w:tab w:val="left" w:pos="706"/>
        </w:tabs>
        <w:spacing w:after="120" w:line="240" w:lineRule="auto"/>
        <w:ind w:firstLine="0"/>
        <w:jc w:val="both"/>
        <w:rPr>
          <w:rFonts w:ascii="Arial" w:hAnsi="Arial"/>
          <w:b w:val="0"/>
          <w:bCs w:val="0"/>
          <w:szCs w:val="20"/>
          <w:lang w:eastAsia="ar-SA"/>
        </w:rPr>
      </w:pPr>
      <w:r w:rsidRPr="00E745A8">
        <w:rPr>
          <w:rFonts w:ascii="Arial" w:hAnsi="Arial"/>
          <w:b w:val="0"/>
          <w:bCs w:val="0"/>
          <w:szCs w:val="20"/>
          <w:lang w:eastAsia="ar-SA"/>
        </w:rPr>
        <w:t xml:space="preserve">W przypadku wątpliwości co do jakości wykonania kanalizacji, </w:t>
      </w:r>
      <w:r>
        <w:rPr>
          <w:rFonts w:ascii="Arial" w:hAnsi="Arial"/>
          <w:b w:val="0"/>
          <w:bCs w:val="0"/>
          <w:szCs w:val="20"/>
          <w:lang w:eastAsia="ar-SA"/>
        </w:rPr>
        <w:t>Inspektor nadzoru</w:t>
      </w:r>
      <w:r w:rsidRPr="00E745A8">
        <w:rPr>
          <w:rFonts w:ascii="Arial" w:hAnsi="Arial"/>
          <w:b w:val="0"/>
          <w:bCs w:val="0"/>
          <w:szCs w:val="20"/>
          <w:lang w:eastAsia="ar-SA"/>
        </w:rPr>
        <w:t xml:space="preserve"> może zlecić Wykonawcy wykonanie próby szczelności. Koszt takich prób Wykonawca uwzględni w Cenie Kontraktowej. Jeżeli jakość inspekcji jest niezadowalająca </w:t>
      </w:r>
      <w:r>
        <w:rPr>
          <w:rFonts w:ascii="Arial" w:hAnsi="Arial"/>
          <w:b w:val="0"/>
          <w:bCs w:val="0"/>
          <w:szCs w:val="20"/>
          <w:lang w:eastAsia="ar-SA"/>
        </w:rPr>
        <w:t>Inspektor nadzoru</w:t>
      </w:r>
      <w:r w:rsidRPr="00E745A8">
        <w:rPr>
          <w:rFonts w:ascii="Arial" w:hAnsi="Arial"/>
          <w:b w:val="0"/>
          <w:bCs w:val="0"/>
          <w:szCs w:val="20"/>
          <w:lang w:eastAsia="ar-SA"/>
        </w:rPr>
        <w:t xml:space="preserve"> może nakazać Wykonawcy zmienić kamerę wizyjną. </w:t>
      </w:r>
    </w:p>
    <w:p w:rsidR="00E745A8" w:rsidRPr="00E745A8" w:rsidRDefault="00E745A8" w:rsidP="00E745A8">
      <w:pPr>
        <w:jc w:val="both"/>
        <w:rPr>
          <w:b/>
        </w:rPr>
      </w:pPr>
      <w:r w:rsidRPr="00E745A8">
        <w:rPr>
          <w:b/>
        </w:rPr>
        <w:t xml:space="preserve">Badanie szczelności dla rur: </w:t>
      </w:r>
    </w:p>
    <w:p w:rsidR="00685DAF" w:rsidRDefault="00E745A8" w:rsidP="00E745A8">
      <w:pPr>
        <w:shd w:val="clear" w:color="auto" w:fill="FFFFFF"/>
        <w:spacing w:before="60" w:line="276" w:lineRule="auto"/>
        <w:jc w:val="both"/>
      </w:pPr>
      <w:r w:rsidRPr="00E745A8">
        <w:t>Zgodnie z PN-EN 1610:2015-10 Budowa i badanie przewodów kanalizacyjnych</w:t>
      </w:r>
      <w:r>
        <w:t>.</w:t>
      </w:r>
    </w:p>
    <w:p w:rsidR="00685DAF" w:rsidRDefault="00685DAF" w:rsidP="00685DAF">
      <w:pPr>
        <w:shd w:val="clear" w:color="auto" w:fill="FFFFFF"/>
        <w:spacing w:before="60" w:line="276" w:lineRule="auto"/>
        <w:jc w:val="both"/>
      </w:pPr>
    </w:p>
    <w:p w:rsidR="008C28D0" w:rsidRDefault="008C28D0" w:rsidP="008C28D0">
      <w:pPr>
        <w:pStyle w:val="Nagwek1"/>
        <w:numPr>
          <w:ilvl w:val="0"/>
          <w:numId w:val="2"/>
        </w:numPr>
        <w:tabs>
          <w:tab w:val="clear" w:pos="510"/>
          <w:tab w:val="left" w:pos="708"/>
        </w:tabs>
        <w:suppressAutoHyphens w:val="0"/>
        <w:spacing w:before="0" w:after="0" w:line="276" w:lineRule="auto"/>
        <w:ind w:left="709"/>
      </w:pPr>
      <w:bookmarkStart w:id="202" w:name="_Toc184824238"/>
      <w:bookmarkStart w:id="203" w:name="_GoBack"/>
      <w:r w:rsidRPr="006C74CE">
        <w:t>ODBIÓR ROBÓT</w:t>
      </w:r>
      <w:bookmarkEnd w:id="202"/>
    </w:p>
    <w:p w:rsidR="008C28D0" w:rsidRDefault="008C28D0" w:rsidP="008C28D0">
      <w:pPr>
        <w:shd w:val="clear" w:color="auto" w:fill="FFFFFF"/>
        <w:tabs>
          <w:tab w:val="left" w:pos="567"/>
        </w:tabs>
        <w:spacing w:line="276" w:lineRule="auto"/>
        <w:jc w:val="both"/>
      </w:pPr>
      <w:r w:rsidRPr="00681D21">
        <w:t>Zgodnie z zapisami Umowy.</w:t>
      </w:r>
    </w:p>
    <w:p w:rsidR="008C28D0" w:rsidRDefault="008C28D0" w:rsidP="008C28D0">
      <w:pPr>
        <w:shd w:val="clear" w:color="auto" w:fill="FFFFFF"/>
        <w:tabs>
          <w:tab w:val="left" w:pos="567"/>
        </w:tabs>
        <w:spacing w:line="276" w:lineRule="auto"/>
        <w:jc w:val="both"/>
        <w:rPr>
          <w:color w:val="000000"/>
        </w:rPr>
      </w:pPr>
    </w:p>
    <w:p w:rsidR="008C28D0" w:rsidRDefault="008C28D0" w:rsidP="008C28D0">
      <w:pPr>
        <w:pStyle w:val="Nagwek1"/>
        <w:numPr>
          <w:ilvl w:val="0"/>
          <w:numId w:val="2"/>
        </w:numPr>
        <w:tabs>
          <w:tab w:val="clear" w:pos="510"/>
          <w:tab w:val="left" w:pos="708"/>
        </w:tabs>
        <w:suppressAutoHyphens w:val="0"/>
        <w:spacing w:before="0" w:after="0" w:line="276" w:lineRule="auto"/>
        <w:ind w:left="709"/>
      </w:pPr>
      <w:bookmarkStart w:id="204" w:name="_Toc184824239"/>
      <w:r w:rsidRPr="006C74CE">
        <w:t>ROZLICZENIE ROBÓT</w:t>
      </w:r>
      <w:bookmarkEnd w:id="204"/>
    </w:p>
    <w:p w:rsidR="008C28D0" w:rsidRPr="000B0D9C" w:rsidRDefault="008C28D0" w:rsidP="008C28D0">
      <w:pPr>
        <w:shd w:val="clear" w:color="auto" w:fill="FFFFFF"/>
        <w:tabs>
          <w:tab w:val="left" w:pos="709"/>
          <w:tab w:val="left" w:pos="9666"/>
        </w:tabs>
        <w:spacing w:before="240" w:line="276" w:lineRule="auto"/>
        <w:ind w:right="-57"/>
        <w:jc w:val="both"/>
        <w:rPr>
          <w:b/>
          <w:color w:val="000000"/>
          <w:spacing w:val="-2"/>
        </w:rPr>
      </w:pPr>
      <w:r w:rsidRPr="00681D21">
        <w:t>Zgodnie z zapisami Umowy.</w:t>
      </w:r>
    </w:p>
    <w:p w:rsidR="008C28D0" w:rsidRDefault="008C28D0" w:rsidP="008C28D0">
      <w:pPr>
        <w:shd w:val="clear" w:color="auto" w:fill="FFFFFF"/>
        <w:tabs>
          <w:tab w:val="left" w:pos="540"/>
          <w:tab w:val="left" w:pos="9666"/>
        </w:tabs>
        <w:spacing w:line="276" w:lineRule="auto"/>
        <w:ind w:right="-57"/>
        <w:jc w:val="both"/>
        <w:rPr>
          <w:color w:val="000000"/>
        </w:rPr>
      </w:pPr>
      <w:r>
        <w:tab/>
        <w:t xml:space="preserve">UWAGA! Uznaje się, że wszelkie koszty związane z wypełnieniem wymagań określonych w niniejszej specyfikacji technicznej i dokumentacji projektowej nie podlegają odrębnej zapłacie i są uwzględnione </w:t>
      </w:r>
      <w:r>
        <w:br/>
        <w:t>w cenie umownej.</w:t>
      </w:r>
    </w:p>
    <w:p w:rsidR="00685DAF" w:rsidRDefault="00685DAF" w:rsidP="00685DAF">
      <w:pPr>
        <w:spacing w:line="276" w:lineRule="auto"/>
      </w:pPr>
    </w:p>
    <w:p w:rsidR="00685DAF" w:rsidRDefault="00685DAF" w:rsidP="008C28D0">
      <w:pPr>
        <w:pStyle w:val="Nagwek1"/>
        <w:numPr>
          <w:ilvl w:val="0"/>
          <w:numId w:val="2"/>
        </w:numPr>
        <w:tabs>
          <w:tab w:val="clear" w:pos="510"/>
          <w:tab w:val="left" w:pos="708"/>
        </w:tabs>
        <w:suppressAutoHyphens w:val="0"/>
        <w:spacing w:before="0" w:after="0" w:line="276" w:lineRule="auto"/>
        <w:ind w:left="709"/>
      </w:pPr>
      <w:bookmarkStart w:id="205" w:name="_Toc170010755"/>
      <w:bookmarkStart w:id="206" w:name="_Toc274740789"/>
      <w:r>
        <w:t xml:space="preserve"> </w:t>
      </w:r>
      <w:bookmarkStart w:id="207" w:name="_Toc477509209"/>
      <w:bookmarkStart w:id="208" w:name="_Toc465986390"/>
      <w:r>
        <w:t>PODSTAWA PŁATNOŚCI</w:t>
      </w:r>
      <w:bookmarkEnd w:id="205"/>
      <w:bookmarkEnd w:id="206"/>
      <w:bookmarkEnd w:id="207"/>
      <w:bookmarkEnd w:id="208"/>
    </w:p>
    <w:p w:rsidR="00B41693" w:rsidRDefault="00B41693" w:rsidP="00B41693">
      <w:pPr>
        <w:shd w:val="clear" w:color="auto" w:fill="FFFFFF"/>
        <w:tabs>
          <w:tab w:val="left" w:pos="426"/>
          <w:tab w:val="left" w:pos="9666"/>
        </w:tabs>
        <w:spacing w:before="240" w:line="276" w:lineRule="auto"/>
        <w:ind w:right="-57"/>
        <w:jc w:val="both"/>
        <w:rPr>
          <w:b/>
          <w:color w:val="000000"/>
          <w:spacing w:val="-2"/>
        </w:rPr>
      </w:pPr>
      <w:r w:rsidRPr="00681D21">
        <w:t>Zgodnie z zapisami Umowy.</w:t>
      </w:r>
    </w:p>
    <w:p w:rsidR="00685DAF" w:rsidRDefault="00B41693" w:rsidP="00B41693">
      <w:pPr>
        <w:overflowPunct w:val="0"/>
        <w:autoSpaceDE w:val="0"/>
        <w:spacing w:before="60" w:line="276" w:lineRule="auto"/>
        <w:ind w:firstLine="349"/>
        <w:jc w:val="both"/>
        <w:textAlignment w:val="baseline"/>
      </w:pPr>
      <w:r>
        <w:t>UWAGA! Uznaje się, że wszelkie koszty związane z wypełnieniem wymagań określonych w niniejszej specyfikacji technicznej i dokumentacji projektowej nie podlegają odrębnej zapłacie i są uwzględnione w cenie umownej.</w:t>
      </w:r>
    </w:p>
    <w:bookmarkEnd w:id="203"/>
    <w:p w:rsidR="00685DAF" w:rsidRDefault="00685DAF" w:rsidP="00685DAF">
      <w:pPr>
        <w:overflowPunct w:val="0"/>
        <w:spacing w:before="60" w:line="276" w:lineRule="auto"/>
        <w:ind w:left="720"/>
        <w:jc w:val="both"/>
        <w:textAlignment w:val="baseline"/>
      </w:pPr>
    </w:p>
    <w:p w:rsidR="00685DAF" w:rsidRDefault="00685DAF" w:rsidP="008C28D0">
      <w:pPr>
        <w:pStyle w:val="Nagwek1"/>
        <w:numPr>
          <w:ilvl w:val="0"/>
          <w:numId w:val="2"/>
        </w:numPr>
        <w:tabs>
          <w:tab w:val="clear" w:pos="510"/>
          <w:tab w:val="left" w:pos="708"/>
        </w:tabs>
        <w:suppressAutoHyphens w:val="0"/>
        <w:spacing w:before="0" w:after="0" w:line="276" w:lineRule="auto"/>
        <w:ind w:left="709"/>
      </w:pPr>
      <w:bookmarkStart w:id="209" w:name="_Toc477509211"/>
      <w:bookmarkStart w:id="210" w:name="_Toc465986392"/>
      <w:r>
        <w:t>PRZEPISY ZWIĄZANE</w:t>
      </w:r>
      <w:bookmarkEnd w:id="209"/>
    </w:p>
    <w:p w:rsidR="00685DAF" w:rsidRPr="00B41693" w:rsidRDefault="00685DAF" w:rsidP="008C28D0">
      <w:pPr>
        <w:pStyle w:val="Nagwek2"/>
        <w:numPr>
          <w:ilvl w:val="1"/>
          <w:numId w:val="7"/>
        </w:numPr>
        <w:tabs>
          <w:tab w:val="clear" w:pos="360"/>
          <w:tab w:val="left" w:pos="993"/>
        </w:tabs>
        <w:suppressAutoHyphens w:val="0"/>
        <w:spacing w:line="276" w:lineRule="auto"/>
        <w:ind w:left="709"/>
        <w:jc w:val="both"/>
        <w:rPr>
          <w:rFonts w:ascii="Arial" w:hAnsi="Arial" w:cs="Arial"/>
          <w:sz w:val="20"/>
        </w:rPr>
      </w:pPr>
      <w:bookmarkStart w:id="211" w:name="_Toc477509212"/>
      <w:bookmarkStart w:id="212" w:name="_Toc477508807"/>
      <w:bookmarkStart w:id="213" w:name="_Toc477433136"/>
      <w:bookmarkEnd w:id="210"/>
      <w:r w:rsidRPr="00B41693">
        <w:rPr>
          <w:rFonts w:ascii="Arial" w:hAnsi="Arial" w:cs="Arial"/>
          <w:sz w:val="20"/>
        </w:rPr>
        <w:t>Normy</w:t>
      </w:r>
      <w:bookmarkEnd w:id="211"/>
      <w:bookmarkEnd w:id="212"/>
      <w:bookmarkEnd w:id="213"/>
    </w:p>
    <w:p w:rsidR="00685DAF" w:rsidRDefault="00685DAF" w:rsidP="00685DAF"/>
    <w:p w:rsidR="00685DAF" w:rsidRPr="00E745A8" w:rsidRDefault="00685DAF" w:rsidP="00572627">
      <w:pPr>
        <w:suppressAutoHyphens w:val="0"/>
        <w:autoSpaceDE w:val="0"/>
        <w:autoSpaceDN w:val="0"/>
        <w:adjustRightInd w:val="0"/>
        <w:spacing w:line="276" w:lineRule="auto"/>
        <w:ind w:left="2832" w:hanging="2832"/>
        <w:rPr>
          <w:rFonts w:cs="Times New Roman"/>
        </w:rPr>
      </w:pPr>
      <w:r>
        <w:rPr>
          <w:rFonts w:cs="Times New Roman"/>
        </w:rPr>
        <w:t>PN-EN 12201-1.</w:t>
      </w:r>
      <w:r>
        <w:t xml:space="preserve"> </w:t>
      </w:r>
      <w:r w:rsidR="00572627">
        <w:tab/>
      </w:r>
      <w:r>
        <w:rPr>
          <w:rFonts w:cs="Times New Roman"/>
        </w:rPr>
        <w:t xml:space="preserve">Systemy przewodów rurowych z tworzyw sztucznych do przesyłania wody </w:t>
      </w:r>
      <w:r>
        <w:t xml:space="preserve">oraz do ciśnieniowej kanalizacji deszczowej i sanitarnej. Polietylen (PE). </w:t>
      </w:r>
      <w:r w:rsidRPr="00E745A8">
        <w:rPr>
          <w:rFonts w:cs="Times New Roman"/>
        </w:rPr>
        <w:t xml:space="preserve">Część 1: </w:t>
      </w:r>
      <w:r>
        <w:rPr>
          <w:rFonts w:cs="Times New Roman"/>
        </w:rPr>
        <w:t>Postanowienia ogólne</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PN-EN13101:2005 </w:t>
      </w:r>
      <w:r>
        <w:rPr>
          <w:rFonts w:cs="Times New Roman"/>
        </w:rPr>
        <w:tab/>
      </w:r>
      <w:r w:rsidRPr="00E745A8">
        <w:rPr>
          <w:rFonts w:cs="Times New Roman"/>
        </w:rPr>
        <w:t>Stopnie żeliwne do studzienek kontrolnych.</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 1610:2015-10 </w:t>
      </w:r>
      <w:r>
        <w:rPr>
          <w:rFonts w:cs="Times New Roman"/>
        </w:rPr>
        <w:tab/>
      </w:r>
      <w:r w:rsidRPr="00E745A8">
        <w:rPr>
          <w:rFonts w:cs="Times New Roman"/>
        </w:rPr>
        <w:t>Budowa i badanie przewodów kanalizacyjnych.</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 124-1:2015-07 </w:t>
      </w:r>
      <w:r>
        <w:rPr>
          <w:rFonts w:cs="Times New Roman"/>
        </w:rPr>
        <w:tab/>
      </w:r>
      <w:r w:rsidRPr="00E745A8">
        <w:rPr>
          <w:rFonts w:cs="Times New Roman"/>
        </w:rPr>
        <w:t xml:space="preserve">Zwieńczenia wpustów ściekowych i studzienek włazowych do nawierzchni dla ruchu pieszego i kołowego </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PN-B-01700:1999 </w:t>
      </w:r>
      <w:r>
        <w:rPr>
          <w:rFonts w:cs="Times New Roman"/>
        </w:rPr>
        <w:tab/>
      </w:r>
      <w:r w:rsidRPr="00E745A8">
        <w:rPr>
          <w:rFonts w:cs="Times New Roman"/>
        </w:rPr>
        <w:t>Wodociągi i kanalizacje. Urządzenia i sieć zewnętrzna. Oznaczenia graficzne.</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 12889:2003 </w:t>
      </w:r>
      <w:r>
        <w:rPr>
          <w:rFonts w:cs="Times New Roman"/>
        </w:rPr>
        <w:tab/>
      </w:r>
      <w:proofErr w:type="spellStart"/>
      <w:r w:rsidRPr="00E745A8">
        <w:rPr>
          <w:rFonts w:cs="Times New Roman"/>
        </w:rPr>
        <w:t>Bezwykopowa</w:t>
      </w:r>
      <w:proofErr w:type="spellEnd"/>
      <w:r w:rsidRPr="00E745A8">
        <w:rPr>
          <w:rFonts w:cs="Times New Roman"/>
        </w:rPr>
        <w:t xml:space="preserve"> budowa i badania przewodów kanalizacyjnych</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 206+A2:2021-08 </w:t>
      </w:r>
      <w:r>
        <w:rPr>
          <w:rFonts w:cs="Times New Roman"/>
        </w:rPr>
        <w:tab/>
      </w:r>
      <w:r w:rsidRPr="00E745A8">
        <w:rPr>
          <w:rFonts w:cs="Times New Roman"/>
        </w:rPr>
        <w:t>Beton -Wymagania, właściwości użytkowe, produkcja i zgodność</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 1008:2004 </w:t>
      </w:r>
      <w:r>
        <w:rPr>
          <w:rFonts w:cs="Times New Roman"/>
        </w:rPr>
        <w:tab/>
      </w:r>
      <w:r w:rsidRPr="00E745A8">
        <w:rPr>
          <w:rFonts w:cs="Times New Roman"/>
        </w:rPr>
        <w:t xml:space="preserve">Woda zarobowa do betonu - Specyfikacja pobierania próbek, badanie i ocena przydatności wody zarobowej do betonu, w tym wody odzyskanej z procesów produkcji betonu </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 13139:2003 </w:t>
      </w:r>
      <w:r>
        <w:rPr>
          <w:rFonts w:cs="Times New Roman"/>
        </w:rPr>
        <w:tab/>
      </w:r>
      <w:r w:rsidRPr="00E745A8">
        <w:rPr>
          <w:rFonts w:cs="Times New Roman"/>
        </w:rPr>
        <w:t>Kruszywa do zaprawy</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 13043:2004 </w:t>
      </w:r>
      <w:r>
        <w:rPr>
          <w:rFonts w:cs="Times New Roman"/>
        </w:rPr>
        <w:tab/>
      </w:r>
      <w:r w:rsidRPr="00E745A8">
        <w:rPr>
          <w:rFonts w:cs="Times New Roman"/>
        </w:rPr>
        <w:t>Kruszywa do mieszanek bitumicznych i powierzchniowych utrwaleń stosowanych na drogach, lotniskach i innych powierzchniach przeznaczonych do ruchu</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 12620+A1:2010 </w:t>
      </w:r>
      <w:r>
        <w:rPr>
          <w:rFonts w:cs="Times New Roman"/>
        </w:rPr>
        <w:tab/>
      </w:r>
      <w:r w:rsidRPr="00E745A8">
        <w:rPr>
          <w:rFonts w:cs="Times New Roman"/>
        </w:rPr>
        <w:t>Kruszywa do betonu</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 197-1:2012 </w:t>
      </w:r>
      <w:r>
        <w:rPr>
          <w:rFonts w:cs="Times New Roman"/>
        </w:rPr>
        <w:tab/>
      </w:r>
      <w:r w:rsidRPr="00E745A8">
        <w:rPr>
          <w:rFonts w:cs="Times New Roman"/>
        </w:rPr>
        <w:t>Cement - Część 1: Skład, wymagania i kryteria zgodności dotyczące cementów powszechnego użytku</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PN-B-19707:2013-10 </w:t>
      </w:r>
      <w:r>
        <w:rPr>
          <w:rFonts w:cs="Times New Roman"/>
        </w:rPr>
        <w:tab/>
      </w:r>
      <w:r w:rsidRPr="00E745A8">
        <w:rPr>
          <w:rFonts w:cs="Times New Roman"/>
        </w:rPr>
        <w:t>Cement - Cement specjalny - Skład, wymagania i kryteria zgodności</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 206+A2:2021-08 </w:t>
      </w:r>
      <w:r>
        <w:rPr>
          <w:rFonts w:cs="Times New Roman"/>
        </w:rPr>
        <w:tab/>
      </w:r>
      <w:r w:rsidRPr="00E745A8">
        <w:rPr>
          <w:rFonts w:cs="Times New Roman"/>
        </w:rPr>
        <w:t>Beton -Wymagania, właściwości użytkowe, produkcja i zgodność</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 ISO 9969:2016-02 </w:t>
      </w:r>
      <w:r>
        <w:rPr>
          <w:rFonts w:cs="Times New Roman"/>
        </w:rPr>
        <w:tab/>
      </w:r>
      <w:r w:rsidRPr="00E745A8">
        <w:rPr>
          <w:rFonts w:cs="Times New Roman"/>
        </w:rPr>
        <w:t>Rury z tworzyw termoplastycznych - Oznaczanie sztywności obwodowej</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PKN-CEN/TS 1401-2:2013-12 </w:t>
      </w:r>
      <w:r>
        <w:rPr>
          <w:rFonts w:cs="Times New Roman"/>
        </w:rPr>
        <w:tab/>
      </w:r>
      <w:r w:rsidRPr="00E745A8">
        <w:rPr>
          <w:rFonts w:cs="Times New Roman"/>
        </w:rPr>
        <w:t xml:space="preserve">Systemy przewodów rurowych z tworzyw sztucznych do podziemnej bezciśnieniowej kanalizacji deszczowej i sanitarnej - </w:t>
      </w:r>
      <w:proofErr w:type="spellStart"/>
      <w:r w:rsidRPr="00E745A8">
        <w:rPr>
          <w:rFonts w:cs="Times New Roman"/>
        </w:rPr>
        <w:t>Nieplastyfikowany</w:t>
      </w:r>
      <w:proofErr w:type="spellEnd"/>
      <w:r w:rsidRPr="00E745A8">
        <w:rPr>
          <w:rFonts w:cs="Times New Roman"/>
        </w:rPr>
        <w:t xml:space="preserve"> </w:t>
      </w:r>
      <w:proofErr w:type="spellStart"/>
      <w:r w:rsidRPr="00E745A8">
        <w:rPr>
          <w:rFonts w:cs="Times New Roman"/>
        </w:rPr>
        <w:t>poli</w:t>
      </w:r>
      <w:proofErr w:type="spellEnd"/>
      <w:r w:rsidRPr="00E745A8">
        <w:rPr>
          <w:rFonts w:cs="Times New Roman"/>
        </w:rPr>
        <w:t>(chlorek winylu) (PVC-U) - Część 2: Zalecenia dotyczące oceny zgodności</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 ISO 1452-1:2010 </w:t>
      </w:r>
      <w:r>
        <w:rPr>
          <w:rFonts w:cs="Times New Roman"/>
        </w:rPr>
        <w:tab/>
      </w:r>
      <w:r w:rsidRPr="00E745A8">
        <w:rPr>
          <w:rFonts w:cs="Times New Roman"/>
        </w:rPr>
        <w:t xml:space="preserve">Systemy przewodów rurowych z tworzyw sztucznych do przesyłania wody oraz do ciśnieniowego odwadniania i kanalizacji układanej pod ziemią i nad ziemią - </w:t>
      </w:r>
      <w:proofErr w:type="spellStart"/>
      <w:r w:rsidRPr="00E745A8">
        <w:rPr>
          <w:rFonts w:cs="Times New Roman"/>
        </w:rPr>
        <w:t>Nieplastyfikowany</w:t>
      </w:r>
      <w:proofErr w:type="spellEnd"/>
      <w:r w:rsidRPr="00E745A8">
        <w:rPr>
          <w:rFonts w:cs="Times New Roman"/>
        </w:rPr>
        <w:t xml:space="preserve"> </w:t>
      </w:r>
      <w:proofErr w:type="spellStart"/>
      <w:r w:rsidRPr="00E745A8">
        <w:rPr>
          <w:rFonts w:cs="Times New Roman"/>
        </w:rPr>
        <w:t>poli</w:t>
      </w:r>
      <w:proofErr w:type="spellEnd"/>
      <w:r w:rsidRPr="00E745A8">
        <w:rPr>
          <w:rFonts w:cs="Times New Roman"/>
        </w:rPr>
        <w:t>(chlorek winylu) (PVC-U) - Część 1: Wymagania ogólne</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PN-C-89221:1998 </w:t>
      </w:r>
      <w:r>
        <w:rPr>
          <w:rFonts w:cs="Times New Roman"/>
        </w:rPr>
        <w:tab/>
      </w:r>
      <w:r w:rsidRPr="00E745A8">
        <w:rPr>
          <w:rFonts w:cs="Times New Roman"/>
        </w:rPr>
        <w:t>Rury drenarskie z </w:t>
      </w:r>
      <w:proofErr w:type="spellStart"/>
      <w:r w:rsidRPr="00E745A8">
        <w:rPr>
          <w:rFonts w:cs="Times New Roman"/>
        </w:rPr>
        <w:t>nieplastyfikowanego</w:t>
      </w:r>
      <w:proofErr w:type="spellEnd"/>
      <w:r w:rsidRPr="00E745A8">
        <w:rPr>
          <w:rFonts w:cs="Times New Roman"/>
        </w:rPr>
        <w:t xml:space="preserve"> polichlorku winylu</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PN-B-24620:1998 </w:t>
      </w:r>
      <w:r>
        <w:rPr>
          <w:rFonts w:cs="Times New Roman"/>
        </w:rPr>
        <w:tab/>
      </w:r>
      <w:r w:rsidRPr="00E745A8">
        <w:rPr>
          <w:rFonts w:cs="Times New Roman"/>
        </w:rPr>
        <w:t>Lepik asfaltowy stosowany na zimno.</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PN-S-02204:1997 </w:t>
      </w:r>
      <w:r>
        <w:rPr>
          <w:rFonts w:cs="Times New Roman"/>
        </w:rPr>
        <w:tab/>
      </w:r>
      <w:r w:rsidRPr="00E745A8">
        <w:rPr>
          <w:rFonts w:cs="Times New Roman"/>
        </w:rPr>
        <w:t>Drogi samochodowe - Odwodnienie dróg</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 16932-1:2018-05 </w:t>
      </w:r>
      <w:r>
        <w:rPr>
          <w:rFonts w:cs="Times New Roman"/>
        </w:rPr>
        <w:tab/>
      </w:r>
      <w:r w:rsidRPr="00E745A8">
        <w:rPr>
          <w:rFonts w:cs="Times New Roman"/>
        </w:rPr>
        <w:t>Zewnętrzne systemy kanalizacyjne - Systemy pompowe - Część 1: Wymagania podstawowe</w:t>
      </w:r>
    </w:p>
    <w:p w:rsidR="00E745A8" w:rsidRPr="00E745A8" w:rsidRDefault="00E745A8" w:rsidP="00E745A8">
      <w:pPr>
        <w:suppressAutoHyphens w:val="0"/>
        <w:autoSpaceDE w:val="0"/>
        <w:autoSpaceDN w:val="0"/>
        <w:adjustRightInd w:val="0"/>
        <w:spacing w:line="276" w:lineRule="auto"/>
        <w:ind w:left="2832" w:hanging="2832"/>
        <w:rPr>
          <w:rFonts w:cs="Times New Roman"/>
        </w:rPr>
      </w:pPr>
      <w:r w:rsidRPr="00E745A8">
        <w:rPr>
          <w:rFonts w:cs="Times New Roman"/>
        </w:rPr>
        <w:t xml:space="preserve">PN-EN 12889:2003 </w:t>
      </w:r>
      <w:r>
        <w:rPr>
          <w:rFonts w:cs="Times New Roman"/>
        </w:rPr>
        <w:tab/>
      </w:r>
      <w:proofErr w:type="spellStart"/>
      <w:r w:rsidRPr="00E745A8">
        <w:rPr>
          <w:rFonts w:cs="Times New Roman"/>
        </w:rPr>
        <w:t>Bezwykopowa</w:t>
      </w:r>
      <w:proofErr w:type="spellEnd"/>
      <w:r w:rsidRPr="00E745A8">
        <w:rPr>
          <w:rFonts w:cs="Times New Roman"/>
        </w:rPr>
        <w:t xml:space="preserve"> budowa i badania przewodów kanalizacyjnych</w:t>
      </w:r>
    </w:p>
    <w:p w:rsidR="00E745A8" w:rsidRPr="009A514A" w:rsidRDefault="00E745A8" w:rsidP="009A514A">
      <w:pPr>
        <w:pStyle w:val="Nagwek2"/>
        <w:numPr>
          <w:ilvl w:val="0"/>
          <w:numId w:val="0"/>
        </w:numPr>
        <w:tabs>
          <w:tab w:val="clear" w:pos="360"/>
          <w:tab w:val="left" w:pos="993"/>
        </w:tabs>
        <w:suppressAutoHyphens w:val="0"/>
        <w:spacing w:line="276" w:lineRule="auto"/>
        <w:ind w:left="709"/>
        <w:jc w:val="both"/>
        <w:rPr>
          <w:rFonts w:ascii="Arial" w:hAnsi="Arial" w:cs="Arial"/>
          <w:sz w:val="20"/>
        </w:rPr>
      </w:pPr>
    </w:p>
    <w:p w:rsidR="00E745A8" w:rsidRPr="00B41693" w:rsidRDefault="00E745A8" w:rsidP="008C28D0">
      <w:pPr>
        <w:pStyle w:val="Nagwek2"/>
        <w:numPr>
          <w:ilvl w:val="1"/>
          <w:numId w:val="7"/>
        </w:numPr>
        <w:tabs>
          <w:tab w:val="clear" w:pos="360"/>
          <w:tab w:val="left" w:pos="993"/>
        </w:tabs>
        <w:suppressAutoHyphens w:val="0"/>
        <w:spacing w:line="276" w:lineRule="auto"/>
        <w:ind w:left="709"/>
        <w:jc w:val="both"/>
        <w:rPr>
          <w:rFonts w:ascii="Arial" w:hAnsi="Arial" w:cs="Arial"/>
          <w:sz w:val="20"/>
        </w:rPr>
      </w:pPr>
      <w:bookmarkStart w:id="214" w:name="_Toc477509213"/>
      <w:bookmarkStart w:id="215" w:name="_Toc477508808"/>
      <w:bookmarkStart w:id="216" w:name="_Toc477433137"/>
      <w:r w:rsidRPr="00B41693">
        <w:rPr>
          <w:rFonts w:ascii="Arial" w:hAnsi="Arial" w:cs="Arial"/>
          <w:sz w:val="20"/>
        </w:rPr>
        <w:t>Inne</w:t>
      </w:r>
      <w:bookmarkEnd w:id="214"/>
      <w:bookmarkEnd w:id="215"/>
      <w:bookmarkEnd w:id="216"/>
    </w:p>
    <w:p w:rsidR="00E745A8" w:rsidRDefault="00E745A8" w:rsidP="00E745A8">
      <w:pPr>
        <w:suppressAutoHyphens w:val="0"/>
        <w:autoSpaceDE w:val="0"/>
        <w:autoSpaceDN w:val="0"/>
        <w:adjustRightInd w:val="0"/>
        <w:spacing w:line="276" w:lineRule="auto"/>
        <w:ind w:left="2832" w:hanging="2832"/>
        <w:rPr>
          <w:rFonts w:cs="Times New Roman"/>
        </w:rPr>
      </w:pPr>
    </w:p>
    <w:p w:rsidR="00E745A8" w:rsidRPr="009A514A" w:rsidRDefault="00E745A8" w:rsidP="008C28D0">
      <w:pPr>
        <w:pStyle w:val="Akapitzlist"/>
        <w:numPr>
          <w:ilvl w:val="0"/>
          <w:numId w:val="12"/>
        </w:numPr>
        <w:autoSpaceDE w:val="0"/>
        <w:autoSpaceDN w:val="0"/>
        <w:adjustRightInd w:val="0"/>
        <w:spacing w:line="276" w:lineRule="auto"/>
        <w:rPr>
          <w:rFonts w:ascii="Arial" w:hAnsi="Arial"/>
          <w:sz w:val="20"/>
          <w:lang w:eastAsia="ar-SA"/>
        </w:rPr>
      </w:pPr>
      <w:r w:rsidRPr="009A514A">
        <w:rPr>
          <w:rFonts w:ascii="Arial" w:hAnsi="Arial"/>
          <w:sz w:val="20"/>
          <w:lang w:eastAsia="ar-SA"/>
        </w:rPr>
        <w:t>Warunki techniczne wykonania i odbioru robót budowlano-montażowych. Tom II. Instalacje sanitarne i przemysłowe. ARKADY</w:t>
      </w:r>
      <w:r w:rsidRPr="009A514A">
        <w:rPr>
          <w:rFonts w:ascii="Arial" w:hAnsi="Arial"/>
          <w:sz w:val="20"/>
          <w:lang w:eastAsia="ar-SA"/>
        </w:rPr>
        <w:tab/>
      </w:r>
    </w:p>
    <w:p w:rsidR="00E745A8" w:rsidRPr="009A514A" w:rsidRDefault="00E745A8" w:rsidP="008C28D0">
      <w:pPr>
        <w:pStyle w:val="Akapitzlist"/>
        <w:numPr>
          <w:ilvl w:val="0"/>
          <w:numId w:val="12"/>
        </w:numPr>
        <w:autoSpaceDE w:val="0"/>
        <w:autoSpaceDN w:val="0"/>
        <w:adjustRightInd w:val="0"/>
        <w:spacing w:line="276" w:lineRule="auto"/>
        <w:rPr>
          <w:rFonts w:ascii="Arial" w:hAnsi="Arial"/>
          <w:sz w:val="20"/>
          <w:lang w:eastAsia="ar-SA"/>
        </w:rPr>
      </w:pPr>
      <w:r w:rsidRPr="009A514A">
        <w:rPr>
          <w:rFonts w:ascii="Arial" w:hAnsi="Arial"/>
          <w:sz w:val="20"/>
          <w:lang w:eastAsia="ar-SA"/>
        </w:rPr>
        <w:t xml:space="preserve">Rozporządzenia Ministra Gospodarki Przestrzennej i Budownictwa z dnia 12 kwietnia 2002 w sprawie warunków technicznych, jakim powinny odpowiadać budynki i ich usytuowanie z </w:t>
      </w:r>
      <w:proofErr w:type="spellStart"/>
      <w:r w:rsidRPr="009A514A">
        <w:rPr>
          <w:rFonts w:ascii="Arial" w:hAnsi="Arial"/>
          <w:sz w:val="20"/>
          <w:lang w:eastAsia="ar-SA"/>
        </w:rPr>
        <w:t>późn</w:t>
      </w:r>
      <w:proofErr w:type="spellEnd"/>
      <w:r w:rsidRPr="009A514A">
        <w:rPr>
          <w:rFonts w:ascii="Arial" w:hAnsi="Arial"/>
          <w:sz w:val="20"/>
          <w:lang w:eastAsia="ar-SA"/>
        </w:rPr>
        <w:t>. zm.</w:t>
      </w:r>
    </w:p>
    <w:p w:rsidR="00E745A8" w:rsidRPr="009A514A" w:rsidRDefault="00E745A8" w:rsidP="008C28D0">
      <w:pPr>
        <w:pStyle w:val="Akapitzlist"/>
        <w:numPr>
          <w:ilvl w:val="0"/>
          <w:numId w:val="12"/>
        </w:numPr>
        <w:autoSpaceDE w:val="0"/>
        <w:autoSpaceDN w:val="0"/>
        <w:adjustRightInd w:val="0"/>
        <w:spacing w:line="276" w:lineRule="auto"/>
        <w:rPr>
          <w:rFonts w:ascii="Arial" w:hAnsi="Arial"/>
          <w:sz w:val="20"/>
          <w:lang w:eastAsia="ar-SA"/>
        </w:rPr>
      </w:pPr>
      <w:r w:rsidRPr="009A514A">
        <w:rPr>
          <w:rFonts w:ascii="Arial" w:hAnsi="Arial"/>
          <w:sz w:val="20"/>
          <w:lang w:eastAsia="ar-SA"/>
        </w:rPr>
        <w:t xml:space="preserve">Ustawa z dnia 13 września 1996 r. o utrzymaniu czystości i porządku w gminach z </w:t>
      </w:r>
      <w:proofErr w:type="spellStart"/>
      <w:r w:rsidRPr="009A514A">
        <w:rPr>
          <w:rFonts w:ascii="Arial" w:hAnsi="Arial"/>
          <w:sz w:val="20"/>
          <w:lang w:eastAsia="ar-SA"/>
        </w:rPr>
        <w:t>późn</w:t>
      </w:r>
      <w:proofErr w:type="spellEnd"/>
      <w:r w:rsidRPr="009A514A">
        <w:rPr>
          <w:rFonts w:ascii="Arial" w:hAnsi="Arial"/>
          <w:sz w:val="20"/>
          <w:lang w:eastAsia="ar-SA"/>
        </w:rPr>
        <w:t>. zm.</w:t>
      </w:r>
    </w:p>
    <w:p w:rsidR="00685DAF" w:rsidRPr="009A514A" w:rsidRDefault="00E745A8" w:rsidP="008C28D0">
      <w:pPr>
        <w:pStyle w:val="Akapitzlist"/>
        <w:numPr>
          <w:ilvl w:val="0"/>
          <w:numId w:val="12"/>
        </w:numPr>
        <w:autoSpaceDE w:val="0"/>
        <w:autoSpaceDN w:val="0"/>
        <w:adjustRightInd w:val="0"/>
        <w:spacing w:line="276" w:lineRule="auto"/>
        <w:rPr>
          <w:rFonts w:ascii="Arial" w:hAnsi="Arial"/>
          <w:sz w:val="20"/>
          <w:lang w:eastAsia="ar-SA"/>
        </w:rPr>
      </w:pPr>
      <w:r w:rsidRPr="009A514A">
        <w:rPr>
          <w:rFonts w:ascii="Arial" w:hAnsi="Arial"/>
          <w:sz w:val="20"/>
          <w:lang w:eastAsia="ar-SA"/>
        </w:rPr>
        <w:t xml:space="preserve">Rozporządzenie Ministra Infrastruktury z dnia 6 lutego 2003 r. w sprawie bezpieczeństwa i higieny pracy podczas wykonywania robót budowlanych z </w:t>
      </w:r>
      <w:proofErr w:type="spellStart"/>
      <w:r w:rsidRPr="009A514A">
        <w:rPr>
          <w:rFonts w:ascii="Arial" w:hAnsi="Arial"/>
          <w:sz w:val="20"/>
          <w:lang w:eastAsia="ar-SA"/>
        </w:rPr>
        <w:t>późn</w:t>
      </w:r>
      <w:proofErr w:type="spellEnd"/>
      <w:r w:rsidRPr="009A514A">
        <w:rPr>
          <w:rFonts w:ascii="Arial" w:hAnsi="Arial"/>
          <w:sz w:val="20"/>
          <w:lang w:eastAsia="ar-SA"/>
        </w:rPr>
        <w:t>. zm.</w:t>
      </w:r>
    </w:p>
    <w:p w:rsidR="00685DAF" w:rsidRDefault="00685DAF" w:rsidP="00E745A8">
      <w:pPr>
        <w:pStyle w:val="Tekstpodstawowy"/>
        <w:tabs>
          <w:tab w:val="left" w:pos="709"/>
          <w:tab w:val="left" w:pos="3420"/>
        </w:tabs>
        <w:spacing w:line="276" w:lineRule="auto"/>
        <w:ind w:firstLine="3"/>
        <w:rPr>
          <w:rFonts w:ascii="Arial" w:hAnsi="Arial" w:cs="Arial"/>
          <w:sz w:val="20"/>
        </w:rPr>
      </w:pPr>
    </w:p>
    <w:p w:rsidR="00685DAF" w:rsidRDefault="00685DAF" w:rsidP="00685DAF">
      <w:pPr>
        <w:shd w:val="clear" w:color="auto" w:fill="FFFFFF"/>
        <w:tabs>
          <w:tab w:val="left" w:pos="360"/>
        </w:tabs>
        <w:spacing w:before="130" w:line="276" w:lineRule="auto"/>
        <w:ind w:right="23"/>
        <w:jc w:val="both"/>
      </w:pPr>
      <w:r>
        <w:t>Zamawiający opisując przedmiot zamówienia za pomocą norm, aprobat, specyfikacji technicznych i systemów odniesienia, dopuszcza rozwiązania równoważne opisywanym.</w:t>
      </w:r>
    </w:p>
    <w:p w:rsidR="00685DAF" w:rsidRDefault="00685DAF" w:rsidP="00685DAF">
      <w:pPr>
        <w:spacing w:line="276" w:lineRule="auto"/>
        <w:jc w:val="both"/>
      </w:pPr>
    </w:p>
    <w:p w:rsidR="00D145CD" w:rsidRPr="006308C2" w:rsidRDefault="00685DAF" w:rsidP="007F2752">
      <w:pPr>
        <w:spacing w:line="276" w:lineRule="auto"/>
        <w:jc w:val="both"/>
      </w:pPr>
      <w:r>
        <w:t>Nie wyszczególnienie ww. zestawieniu norm i przepisów nie zwalnia Wykonawcę od ich stosowania.</w:t>
      </w:r>
      <w:bookmarkStart w:id="217" w:name="__RefHeading___Toc353456490"/>
      <w:bookmarkStart w:id="218" w:name="_Toc468706291"/>
      <w:bookmarkStart w:id="219" w:name="_Toc468706570"/>
      <w:bookmarkStart w:id="220" w:name="_Toc468706644"/>
      <w:bookmarkStart w:id="221" w:name="_Toc468706719"/>
      <w:bookmarkStart w:id="222" w:name="_Toc468706793"/>
      <w:bookmarkStart w:id="223" w:name="_Toc468706873"/>
      <w:bookmarkStart w:id="224" w:name="_Toc468706947"/>
      <w:bookmarkStart w:id="225" w:name="_Toc468707019"/>
      <w:bookmarkStart w:id="226" w:name="_Toc468706294"/>
      <w:bookmarkStart w:id="227" w:name="_Toc468706573"/>
      <w:bookmarkStart w:id="228" w:name="_Toc468706647"/>
      <w:bookmarkStart w:id="229" w:name="_Toc468706722"/>
      <w:bookmarkStart w:id="230" w:name="_Toc468706796"/>
      <w:bookmarkStart w:id="231" w:name="_Toc468706876"/>
      <w:bookmarkStart w:id="232" w:name="_Toc468706950"/>
      <w:bookmarkStart w:id="233" w:name="_Toc468707022"/>
      <w:bookmarkStart w:id="234" w:name="_Toc468706295"/>
      <w:bookmarkStart w:id="235" w:name="_Toc468706574"/>
      <w:bookmarkStart w:id="236" w:name="_Toc468706648"/>
      <w:bookmarkStart w:id="237" w:name="_Toc468706723"/>
      <w:bookmarkStart w:id="238" w:name="_Toc468706797"/>
      <w:bookmarkStart w:id="239" w:name="_Toc468706877"/>
      <w:bookmarkStart w:id="240" w:name="_Toc468706951"/>
      <w:bookmarkStart w:id="241" w:name="_Toc468707023"/>
      <w:bookmarkStart w:id="242" w:name="_Toc468706296"/>
      <w:bookmarkStart w:id="243" w:name="_Toc468706575"/>
      <w:bookmarkStart w:id="244" w:name="_Toc468706649"/>
      <w:bookmarkStart w:id="245" w:name="_Toc468706724"/>
      <w:bookmarkStart w:id="246" w:name="_Toc468706798"/>
      <w:bookmarkStart w:id="247" w:name="_Toc468706878"/>
      <w:bookmarkStart w:id="248" w:name="_Toc468706952"/>
      <w:bookmarkStart w:id="249" w:name="_Toc468707024"/>
      <w:bookmarkStart w:id="250" w:name="_Toc468706297"/>
      <w:bookmarkStart w:id="251" w:name="_Toc468706576"/>
      <w:bookmarkStart w:id="252" w:name="_Toc468706650"/>
      <w:bookmarkStart w:id="253" w:name="_Toc468706725"/>
      <w:bookmarkStart w:id="254" w:name="_Toc468706799"/>
      <w:bookmarkStart w:id="255" w:name="_Toc468706879"/>
      <w:bookmarkStart w:id="256" w:name="_Toc468706953"/>
      <w:bookmarkStart w:id="257" w:name="_Toc468707025"/>
      <w:bookmarkStart w:id="258" w:name="_Toc468706299"/>
      <w:bookmarkStart w:id="259" w:name="_Toc468706578"/>
      <w:bookmarkStart w:id="260" w:name="_Toc468706652"/>
      <w:bookmarkStart w:id="261" w:name="_Toc468706727"/>
      <w:bookmarkStart w:id="262" w:name="_Toc468706801"/>
      <w:bookmarkStart w:id="263" w:name="_Toc468706881"/>
      <w:bookmarkStart w:id="264" w:name="_Toc468706955"/>
      <w:bookmarkStart w:id="265" w:name="_Toc468707027"/>
      <w:bookmarkStart w:id="266" w:name="_Toc468706300"/>
      <w:bookmarkStart w:id="267" w:name="_Toc468706579"/>
      <w:bookmarkStart w:id="268" w:name="_Toc468706653"/>
      <w:bookmarkStart w:id="269" w:name="_Toc468706728"/>
      <w:bookmarkStart w:id="270" w:name="_Toc468706802"/>
      <w:bookmarkStart w:id="271" w:name="_Toc468706882"/>
      <w:bookmarkStart w:id="272" w:name="_Toc468706956"/>
      <w:bookmarkStart w:id="273" w:name="_Toc468707028"/>
      <w:bookmarkStart w:id="274" w:name="_Toc468706302"/>
      <w:bookmarkStart w:id="275" w:name="_Toc468706804"/>
      <w:bookmarkStart w:id="276" w:name="_Toc468707030"/>
      <w:bookmarkStart w:id="277" w:name="_Toc468706304"/>
      <w:bookmarkStart w:id="278" w:name="_Toc468706583"/>
      <w:bookmarkStart w:id="279" w:name="_Toc468706657"/>
      <w:bookmarkStart w:id="280" w:name="_Toc468706732"/>
      <w:bookmarkStart w:id="281" w:name="_Toc468706806"/>
      <w:bookmarkStart w:id="282" w:name="_Toc468706886"/>
      <w:bookmarkStart w:id="283" w:name="_Toc468706960"/>
      <w:bookmarkStart w:id="284" w:name="_Toc468707032"/>
      <w:bookmarkStart w:id="285" w:name="_Toc468706307"/>
      <w:bookmarkStart w:id="286" w:name="_Toc468706809"/>
      <w:bookmarkStart w:id="287" w:name="_Toc468707035"/>
      <w:bookmarkStart w:id="288" w:name="_Toc468706309"/>
      <w:bookmarkStart w:id="289" w:name="_Toc468706811"/>
      <w:bookmarkStart w:id="290" w:name="_Toc468707037"/>
      <w:bookmarkStart w:id="291" w:name="_Toc468706323"/>
      <w:bookmarkStart w:id="292" w:name="_Toc468706602"/>
      <w:bookmarkStart w:id="293" w:name="_Toc468706676"/>
      <w:bookmarkStart w:id="294" w:name="_Toc468706751"/>
      <w:bookmarkStart w:id="295" w:name="_Toc468706825"/>
      <w:bookmarkStart w:id="296" w:name="_Toc468706905"/>
      <w:bookmarkStart w:id="297" w:name="_Toc468706979"/>
      <w:bookmarkStart w:id="298" w:name="_Toc468707051"/>
      <w:bookmarkStart w:id="299" w:name="_Toc468706324"/>
      <w:bookmarkStart w:id="300" w:name="_Toc468706603"/>
      <w:bookmarkStart w:id="301" w:name="_Toc468706677"/>
      <w:bookmarkStart w:id="302" w:name="_Toc468706752"/>
      <w:bookmarkStart w:id="303" w:name="_Toc468706826"/>
      <w:bookmarkStart w:id="304" w:name="_Toc468706906"/>
      <w:bookmarkStart w:id="305" w:name="_Toc468706980"/>
      <w:bookmarkStart w:id="306" w:name="_Toc468707052"/>
      <w:bookmarkStart w:id="307" w:name="_Toc468706331"/>
      <w:bookmarkStart w:id="308" w:name="_Toc468706610"/>
      <w:bookmarkStart w:id="309" w:name="_Toc468706684"/>
      <w:bookmarkStart w:id="310" w:name="_Toc468706759"/>
      <w:bookmarkStart w:id="311" w:name="_Toc468706833"/>
      <w:bookmarkStart w:id="312" w:name="_Toc468706913"/>
      <w:bookmarkStart w:id="313" w:name="_Toc468706987"/>
      <w:bookmarkStart w:id="314" w:name="_Toc468707059"/>
      <w:bookmarkStart w:id="315" w:name="_Toc468706860"/>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sectPr w:rsidR="00D145CD" w:rsidRPr="006308C2">
      <w:headerReference w:type="even" r:id="rId19"/>
      <w:headerReference w:type="default" r:id="rId20"/>
      <w:footerReference w:type="even" r:id="rId21"/>
      <w:footerReference w:type="default" r:id="rId22"/>
      <w:pgSz w:w="11906" w:h="16838"/>
      <w:pgMar w:top="1417" w:right="1099" w:bottom="1618" w:left="1417" w:header="708" w:footer="611" w:gutter="0"/>
      <w:cols w:space="708"/>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166" w:rsidRDefault="00576166">
      <w:r>
        <w:separator/>
      </w:r>
    </w:p>
  </w:endnote>
  <w:endnote w:type="continuationSeparator" w:id="0">
    <w:p w:rsidR="00576166" w:rsidRDefault="0057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BookAntiqua">
    <w:altName w:val="MS Gothic"/>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CD7" w:rsidRPr="00BB3793" w:rsidRDefault="00BB3793" w:rsidP="00BB3793">
    <w:pPr>
      <w:pStyle w:val="Stopka"/>
      <w:pBdr>
        <w:top w:val="single" w:sz="4" w:space="1" w:color="000000"/>
      </w:pBdr>
      <w:tabs>
        <w:tab w:val="left" w:pos="900"/>
        <w:tab w:val="left" w:pos="1260"/>
      </w:tabs>
      <w:jc w:val="center"/>
      <w:rPr>
        <w:rFonts w:ascii="Arial Narrow" w:hAnsi="Arial Narrow"/>
      </w:rPr>
    </w:pPr>
    <w:r>
      <w:rPr>
        <w:rFonts w:ascii="Arial Narrow" w:hAnsi="Arial Narrow"/>
      </w:rPr>
      <w:t>Inwestycja: „</w:t>
    </w:r>
    <w:r w:rsidR="00572627">
      <w:rPr>
        <w:rFonts w:ascii="Arial Narrow" w:hAnsi="Arial Narrow"/>
      </w:rPr>
      <w:t xml:space="preserve">Budowa sieci wodociągowej oraz kanalizacji sanitarnej w ul. Brzezina w Żorach </w:t>
    </w:r>
    <w:r>
      <w:rPr>
        <w:rFonts w:ascii="Arial Narrow" w:hAnsi="Arial Narrow"/>
      </w:rPr>
      <w:t>"</w:t>
    </w:r>
    <w:r w:rsidR="00E57AEE">
      <w:rPr>
        <w:rFonts w:ascii="Arial Narrow" w:hAnsi="Arial Narrow"/>
      </w:rPr>
      <w:br/>
      <w:t>Inwestor: Przedsiębiorstwo Wodociągów i Kanalizacji Żory Sp. z o.o.</w:t>
    </w:r>
  </w:p>
  <w:p w:rsidR="00660CD7" w:rsidRDefault="00660CD7" w:rsidP="00660CD7">
    <w:pPr>
      <w:ind w:right="72"/>
      <w:jc w:val="right"/>
    </w:pPr>
    <w:r>
      <w:t xml:space="preserve">Strona </w:t>
    </w:r>
    <w:r>
      <w:fldChar w:fldCharType="begin"/>
    </w:r>
    <w:r>
      <w:instrText xml:space="preserve"> PAGE </w:instrText>
    </w:r>
    <w:r>
      <w:fldChar w:fldCharType="separate"/>
    </w:r>
    <w:r w:rsidR="00DD3B34">
      <w:rPr>
        <w:noProof/>
      </w:rPr>
      <w:t>10</w:t>
    </w:r>
    <w:r>
      <w:fldChar w:fldCharType="end"/>
    </w:r>
    <w:r>
      <w:t xml:space="preserve"> z </w:t>
    </w:r>
    <w:r w:rsidR="00DD3B34">
      <w:fldChar w:fldCharType="begin"/>
    </w:r>
    <w:r w:rsidR="00DD3B34">
      <w:instrText xml:space="preserve"> NUMPAGES \*Arabic </w:instrText>
    </w:r>
    <w:r w:rsidR="00DD3B34">
      <w:fldChar w:fldCharType="separate"/>
    </w:r>
    <w:r w:rsidR="00DD3B34">
      <w:rPr>
        <w:noProof/>
      </w:rPr>
      <w:t>12</w:t>
    </w:r>
    <w:r w:rsidR="00DD3B34">
      <w:rPr>
        <w:noProof/>
      </w:rPr>
      <w:fldChar w:fldCharType="end"/>
    </w:r>
  </w:p>
  <w:p w:rsidR="00962F6C" w:rsidRDefault="00962F6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F6C" w:rsidRDefault="00962F6C">
    <w:pPr>
      <w:ind w:right="72"/>
      <w:jc w:val="right"/>
    </w:pPr>
    <w:r>
      <w:t xml:space="preserve">Strona </w:t>
    </w:r>
    <w:r>
      <w:fldChar w:fldCharType="begin"/>
    </w:r>
    <w:r>
      <w:instrText xml:space="preserve"> PAGE </w:instrText>
    </w:r>
    <w:r>
      <w:fldChar w:fldCharType="separate"/>
    </w:r>
    <w:r w:rsidR="00DD3B34">
      <w:rPr>
        <w:noProof/>
      </w:rPr>
      <w:t>11</w:t>
    </w:r>
    <w:r>
      <w:fldChar w:fldCharType="end"/>
    </w:r>
    <w:r>
      <w:t xml:space="preserve"> z </w:t>
    </w:r>
    <w:r w:rsidR="00DD3B34">
      <w:fldChar w:fldCharType="begin"/>
    </w:r>
    <w:r w:rsidR="00DD3B34">
      <w:instrText xml:space="preserve"> NUMPAGES \*Arabic </w:instrText>
    </w:r>
    <w:r w:rsidR="00DD3B34">
      <w:fldChar w:fldCharType="separate"/>
    </w:r>
    <w:r w:rsidR="00DD3B34">
      <w:rPr>
        <w:noProof/>
      </w:rPr>
      <w:t>12</w:t>
    </w:r>
    <w:r w:rsidR="00DD3B34">
      <w:rPr>
        <w:noProof/>
      </w:rPr>
      <w:fldChar w:fldCharType="end"/>
    </w:r>
  </w:p>
  <w:p w:rsidR="00962F6C" w:rsidRDefault="00962F6C">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166" w:rsidRDefault="00576166">
      <w:r>
        <w:separator/>
      </w:r>
    </w:p>
  </w:footnote>
  <w:footnote w:type="continuationSeparator" w:id="0">
    <w:p w:rsidR="00576166" w:rsidRDefault="00576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F6C" w:rsidRDefault="00962F6C">
    <w:pPr>
      <w:pStyle w:val="Nagwek"/>
      <w:jc w:val="center"/>
      <w:rPr>
        <w:b/>
        <w:sz w:val="16"/>
        <w:szCs w:val="16"/>
      </w:rPr>
    </w:pPr>
    <w:r>
      <w:rPr>
        <w:b/>
        <w:sz w:val="16"/>
        <w:szCs w:val="16"/>
      </w:rPr>
      <w:t>SPECYFIKACJA TECHNICZNA WYKONANIA I ODBIORU ROBÓT BUDOWLANYCH</w:t>
    </w:r>
  </w:p>
  <w:p w:rsidR="00962F6C" w:rsidRDefault="00DD02AF">
    <w:pPr>
      <w:pStyle w:val="Nagwek"/>
      <w:pBdr>
        <w:bottom w:val="single" w:sz="4" w:space="1" w:color="000000"/>
      </w:pBdr>
      <w:jc w:val="center"/>
    </w:pPr>
    <w:r>
      <w:rPr>
        <w:b/>
        <w:sz w:val="16"/>
        <w:szCs w:val="16"/>
      </w:rPr>
      <w:t xml:space="preserve">SIEĆ </w:t>
    </w:r>
    <w:r w:rsidR="003D49E2">
      <w:rPr>
        <w:b/>
        <w:sz w:val="16"/>
        <w:szCs w:val="16"/>
      </w:rPr>
      <w:t>KANALIZACJI SANITARNEJ</w:t>
    </w:r>
    <w:r>
      <w:rPr>
        <w:b/>
        <w:sz w:val="16"/>
        <w:szCs w:val="16"/>
      </w:rPr>
      <w:t xml:space="preserve"> – ST-04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F6C" w:rsidRDefault="00962F6C">
    <w:pPr>
      <w:pStyle w:val="Nagwek"/>
      <w:jc w:val="center"/>
      <w:rPr>
        <w:b/>
        <w:sz w:val="16"/>
        <w:szCs w:val="16"/>
      </w:rPr>
    </w:pPr>
    <w:r>
      <w:rPr>
        <w:b/>
        <w:sz w:val="16"/>
        <w:szCs w:val="16"/>
      </w:rPr>
      <w:t>SPECYFIKACJA TECHNICZNA WYKONANIA I ODBIORU ROBÓT BUDOWLANYCH</w:t>
    </w:r>
  </w:p>
  <w:p w:rsidR="00962F6C" w:rsidRDefault="00962F6C">
    <w:pPr>
      <w:pStyle w:val="Nagwek"/>
      <w:pBdr>
        <w:bottom w:val="single" w:sz="4" w:space="1" w:color="000000"/>
      </w:pBdr>
      <w:jc w:val="center"/>
    </w:pPr>
    <w:r>
      <w:rPr>
        <w:b/>
        <w:sz w:val="16"/>
        <w:szCs w:val="16"/>
      </w:rPr>
      <w:t xml:space="preserve">SIEĆ </w:t>
    </w:r>
    <w:r w:rsidR="00266F7E">
      <w:rPr>
        <w:b/>
        <w:sz w:val="16"/>
        <w:szCs w:val="16"/>
      </w:rPr>
      <w:t>KANALIZACJI SANITARNEJ</w:t>
    </w:r>
    <w:r w:rsidR="00074BE6">
      <w:rPr>
        <w:b/>
        <w:sz w:val="16"/>
        <w:szCs w:val="16"/>
      </w:rPr>
      <w:t xml:space="preserve"> – ST-04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73481CDE"/>
    <w:lvl w:ilvl="0">
      <w:start w:val="1"/>
      <w:numFmt w:val="decimal"/>
      <w:pStyle w:val="Nagwek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tabs>
          <w:tab w:val="num" w:pos="576"/>
        </w:tabs>
        <w:ind w:left="0" w:firstLine="0"/>
      </w:pPr>
      <w:rPr>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tabs>
          <w:tab w:val="num" w:pos="720"/>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4"/>
      <w:lvlText w:val="%1.%2.%3.%4."/>
      <w:lvlJc w:val="left"/>
      <w:pPr>
        <w:tabs>
          <w:tab w:val="num" w:pos="864"/>
        </w:tabs>
        <w:ind w:left="0" w:firstLine="0"/>
      </w:pPr>
    </w:lvl>
    <w:lvl w:ilvl="4">
      <w:start w:val="1"/>
      <w:numFmt w:val="decimal"/>
      <w:pStyle w:val="Nagwek5"/>
      <w:lvlText w:val="%1.%2.%3.%4.%5"/>
      <w:lvlJc w:val="left"/>
      <w:pPr>
        <w:tabs>
          <w:tab w:val="num" w:pos="1008"/>
        </w:tabs>
        <w:ind w:left="0" w:firstLine="0"/>
      </w:pPr>
    </w:lvl>
    <w:lvl w:ilvl="5">
      <w:start w:val="1"/>
      <w:numFmt w:val="decimal"/>
      <w:pStyle w:val="Nagwek6"/>
      <w:lvlText w:val="%1.%2.%3.%4.%5.%6"/>
      <w:lvlJc w:val="left"/>
      <w:pPr>
        <w:tabs>
          <w:tab w:val="num" w:pos="1152"/>
        </w:tabs>
        <w:ind w:left="0" w:firstLine="0"/>
      </w:pPr>
    </w:lvl>
    <w:lvl w:ilvl="6">
      <w:start w:val="1"/>
      <w:numFmt w:val="decimal"/>
      <w:pStyle w:val="Nagwek7"/>
      <w:lvlText w:val="%1.%2.%3.%4.%5.%6.%7"/>
      <w:lvlJc w:val="left"/>
      <w:pPr>
        <w:tabs>
          <w:tab w:val="num" w:pos="1296"/>
        </w:tabs>
        <w:ind w:left="0" w:firstLine="0"/>
      </w:pPr>
    </w:lvl>
    <w:lvl w:ilvl="7">
      <w:start w:val="1"/>
      <w:numFmt w:val="decimal"/>
      <w:pStyle w:val="Nagwek8"/>
      <w:lvlText w:val="%1.%2.%3.%4.%5.%6.%7.%8"/>
      <w:lvlJc w:val="left"/>
      <w:pPr>
        <w:tabs>
          <w:tab w:val="num" w:pos="1440"/>
        </w:tabs>
        <w:ind w:left="0" w:firstLine="0"/>
      </w:pPr>
    </w:lvl>
    <w:lvl w:ilvl="8">
      <w:start w:val="1"/>
      <w:numFmt w:val="decimal"/>
      <w:pStyle w:val="Nagwek9"/>
      <w:lvlText w:val="%1.%2.%3.%4.%5.%6.%7.%8.%9"/>
      <w:lvlJc w:val="left"/>
      <w:pPr>
        <w:tabs>
          <w:tab w:val="num" w:pos="1584"/>
        </w:tabs>
        <w:ind w:left="0" w:firstLine="0"/>
      </w:pPr>
    </w:lvl>
  </w:abstractNum>
  <w:abstractNum w:abstractNumId="1">
    <w:nsid w:val="00000002"/>
    <w:multiLevelType w:val="multilevel"/>
    <w:tmpl w:val="00000002"/>
    <w:name w:val="WW8Num2"/>
    <w:lvl w:ilvl="0">
      <w:start w:val="1"/>
      <w:numFmt w:val="bullet"/>
      <w:lvlText w:val="*"/>
      <w:lvlJc w:val="left"/>
      <w:pPr>
        <w:tabs>
          <w:tab w:val="num" w:pos="0"/>
        </w:tabs>
        <w:ind w:left="720" w:hanging="360"/>
      </w:pPr>
      <w:rPr>
        <w:rFonts w:ascii="OpenSymbol" w:hAnsi="OpenSymbol" w:cs="OpenSymbol"/>
        <w:color w:val="000000"/>
        <w:spacing w:val="-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0"/>
        </w:tabs>
        <w:ind w:left="720" w:hanging="360"/>
      </w:pPr>
      <w:rPr>
        <w:rFonts w:ascii="OpenSymbol" w:hAnsi="OpenSymbol" w:cs="OpenSymbol"/>
        <w:color w:val="000000"/>
        <w:spacing w:val="-1"/>
        <w:shd w:val="clear" w:color="auto" w:fill="00FF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0"/>
        </w:tabs>
        <w:ind w:left="720" w:hanging="360"/>
      </w:pPr>
      <w:rPr>
        <w:rFonts w:ascii="OpenSymbol" w:hAnsi="OpenSymbol" w:cs="OpenSymbol"/>
        <w:color w:val="000000"/>
        <w:spacing w:val="-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bullet"/>
      <w:lvlText w:val="*"/>
      <w:lvlJc w:val="left"/>
      <w:pPr>
        <w:tabs>
          <w:tab w:val="num" w:pos="0"/>
        </w:tabs>
        <w:ind w:left="720" w:hanging="360"/>
      </w:pPr>
      <w:rPr>
        <w:rFonts w:ascii="OpenSymbol" w:hAnsi="OpenSymbol" w:cs="OpenSymbol"/>
        <w:color w:val="000000"/>
        <w:spacing w:val="-1"/>
        <w:shd w:val="clear" w:color="auto" w:fill="00FF0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decimal"/>
      <w:lvlText w:val="%1."/>
      <w:lvlJc w:val="left"/>
      <w:pPr>
        <w:tabs>
          <w:tab w:val="num" w:pos="432"/>
        </w:tabs>
        <w:ind w:left="432" w:hanging="432"/>
      </w:pPr>
    </w:lvl>
    <w:lvl w:ilvl="1">
      <w:start w:val="1"/>
      <w:numFmt w:val="decimal"/>
      <w:lvlText w:val="%1.%2."/>
      <w:lvlJc w:val="left"/>
      <w:pPr>
        <w:tabs>
          <w:tab w:val="num" w:pos="576"/>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0" w:firstLine="0"/>
      </w:pPr>
    </w:lvl>
    <w:lvl w:ilvl="4">
      <w:start w:val="1"/>
      <w:numFmt w:val="decimal"/>
      <w:lvlText w:val="%1.%2.%3.%4.%5"/>
      <w:lvlJc w:val="left"/>
      <w:pPr>
        <w:tabs>
          <w:tab w:val="num" w:pos="1008"/>
        </w:tabs>
        <w:ind w:left="0" w:firstLine="0"/>
      </w:pPr>
    </w:lvl>
    <w:lvl w:ilvl="5">
      <w:start w:val="1"/>
      <w:numFmt w:val="decimal"/>
      <w:lvlText w:val="%1.%2.%3.%4.%5.%6"/>
      <w:lvlJc w:val="left"/>
      <w:pPr>
        <w:tabs>
          <w:tab w:val="num" w:pos="1152"/>
        </w:tabs>
        <w:ind w:left="0" w:firstLine="0"/>
      </w:pPr>
    </w:lvl>
    <w:lvl w:ilvl="6">
      <w:start w:val="1"/>
      <w:numFmt w:val="decimal"/>
      <w:lvlText w:val="%1.%2.%3.%4.%5.%6.%7"/>
      <w:lvlJc w:val="left"/>
      <w:pPr>
        <w:tabs>
          <w:tab w:val="num" w:pos="1296"/>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584"/>
        </w:tabs>
        <w:ind w:left="0" w:firstLine="0"/>
      </w:pPr>
    </w:lvl>
  </w:abstractNum>
  <w:abstractNum w:abstractNumId="6">
    <w:nsid w:val="00000007"/>
    <w:multiLevelType w:val="multilevel"/>
    <w:tmpl w:val="96664EE2"/>
    <w:name w:val="WW8Num7"/>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5"/>
      <w:numFmt w:val="bullet"/>
      <w:lvlText w:val="-"/>
      <w:lvlJc w:val="left"/>
      <w:pPr>
        <w:tabs>
          <w:tab w:val="num" w:pos="360"/>
        </w:tabs>
        <w:ind w:left="360" w:hanging="360"/>
      </w:pPr>
      <w:rPr>
        <w:rFonts w:ascii="OpenSymbol" w:hAnsi="OpenSymbol" w:cs="OpenSymbol"/>
        <w:color w:val="00000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bullet"/>
      <w:lvlText w:val=""/>
      <w:lvlJc w:val="left"/>
      <w:pPr>
        <w:tabs>
          <w:tab w:val="num" w:pos="0"/>
        </w:tabs>
        <w:ind w:left="720" w:hanging="360"/>
      </w:pPr>
      <w:rPr>
        <w:rFonts w:ascii="Symbol" w:hAnsi="Symbol" w:cs="Aria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rPr>
        <w:b/>
      </w:r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9">
    <w:nsid w:val="0000000A"/>
    <w:multiLevelType w:val="multilevel"/>
    <w:tmpl w:val="0000000A"/>
    <w:name w:val="WW8Num10"/>
    <w:lvl w:ilvl="0">
      <w:start w:val="1"/>
      <w:numFmt w:val="lowerLetter"/>
      <w:lvlText w:val="%1)"/>
      <w:lvlJc w:val="left"/>
      <w:pPr>
        <w:tabs>
          <w:tab w:val="num" w:pos="0"/>
        </w:tabs>
        <w:ind w:left="720" w:hanging="360"/>
      </w:pPr>
      <w:rPr>
        <w:rFonts w:ascii="Arial" w:eastAsia="Calibri" w:hAnsi="Arial" w:cs="Arial"/>
        <w:sz w:val="20"/>
        <w:szCs w:val="20"/>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0">
    <w:nsid w:val="0000000B"/>
    <w:multiLevelType w:val="multilevel"/>
    <w:tmpl w:val="0000000B"/>
    <w:name w:val="WW8Num11"/>
    <w:lvl w:ilvl="0">
      <w:start w:val="65535"/>
      <w:numFmt w:val="bullet"/>
      <w:lvlText w:val="-"/>
      <w:lvlJc w:val="left"/>
      <w:pPr>
        <w:tabs>
          <w:tab w:val="num" w:pos="0"/>
        </w:tabs>
        <w:ind w:left="720" w:hanging="360"/>
      </w:pPr>
      <w:rPr>
        <w:rFonts w:ascii="Arial" w:hAnsi="Arial" w:cs="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nsid w:val="0000000C"/>
    <w:multiLevelType w:val="multilevel"/>
    <w:tmpl w:val="0000000C"/>
    <w:name w:val="WW8Num12"/>
    <w:lvl w:ilvl="0">
      <w:start w:val="1"/>
      <w:numFmt w:val="bullet"/>
      <w:lvlText w:val=""/>
      <w:lvlJc w:val="left"/>
      <w:pPr>
        <w:tabs>
          <w:tab w:val="num" w:pos="720"/>
        </w:tabs>
        <w:ind w:left="720" w:hanging="360"/>
      </w:pPr>
      <w:rPr>
        <w:rFonts w:ascii="Symbol" w:hAnsi="Symbol"/>
        <w:shd w:val="clear" w:color="auto" w:fill="00FF00"/>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shd w:val="clear" w:color="auto" w:fill="00FF00"/>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shd w:val="clear" w:color="auto" w:fill="00FF00"/>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0D"/>
    <w:multiLevelType w:val="multilevel"/>
    <w:tmpl w:val="0000000D"/>
    <w:name w:val="WW8Num13"/>
    <w:lvl w:ilvl="0">
      <w:start w:val="1"/>
      <w:numFmt w:val="lowerLetter"/>
      <w:lvlText w:val="%1)"/>
      <w:lvlJc w:val="left"/>
      <w:pPr>
        <w:tabs>
          <w:tab w:val="num" w:pos="0"/>
        </w:tabs>
        <w:ind w:left="1485" w:hanging="360"/>
      </w:pPr>
      <w:rPr>
        <w:rFonts w:ascii="Arial" w:hAnsi="Arial" w:cs="Arial"/>
      </w:rPr>
    </w:lvl>
    <w:lvl w:ilvl="1">
      <w:start w:val="1"/>
      <w:numFmt w:val="lowerLetter"/>
      <w:lvlText w:val="%2."/>
      <w:lvlJc w:val="left"/>
      <w:pPr>
        <w:tabs>
          <w:tab w:val="num" w:pos="0"/>
        </w:tabs>
        <w:ind w:left="2205" w:hanging="360"/>
      </w:pPr>
      <w:rPr>
        <w:rFonts w:ascii="Courier New" w:hAnsi="Courier New" w:cs="Courier New"/>
      </w:rPr>
    </w:lvl>
    <w:lvl w:ilvl="2">
      <w:start w:val="1"/>
      <w:numFmt w:val="lowerRoman"/>
      <w:lvlText w:val="%2.%3."/>
      <w:lvlJc w:val="right"/>
      <w:pPr>
        <w:tabs>
          <w:tab w:val="num" w:pos="0"/>
        </w:tabs>
        <w:ind w:left="2925" w:hanging="180"/>
      </w:pPr>
      <w:rPr>
        <w:rFonts w:ascii="Wingdings" w:hAnsi="Wingdings" w:cs="Wingdings"/>
      </w:rPr>
    </w:lvl>
    <w:lvl w:ilvl="3">
      <w:start w:val="1"/>
      <w:numFmt w:val="decimal"/>
      <w:lvlText w:val="%2.%3.%4."/>
      <w:lvlJc w:val="left"/>
      <w:pPr>
        <w:tabs>
          <w:tab w:val="num" w:pos="0"/>
        </w:tabs>
        <w:ind w:left="3645" w:hanging="360"/>
      </w:pPr>
      <w:rPr>
        <w:rFonts w:ascii="Symbol" w:hAnsi="Symbol" w:cs="Symbol"/>
      </w:rPr>
    </w:lvl>
    <w:lvl w:ilvl="4">
      <w:start w:val="1"/>
      <w:numFmt w:val="lowerLetter"/>
      <w:lvlText w:val="%2.%3.%4.%5."/>
      <w:lvlJc w:val="left"/>
      <w:pPr>
        <w:tabs>
          <w:tab w:val="num" w:pos="0"/>
        </w:tabs>
        <w:ind w:left="4365" w:hanging="360"/>
      </w:pPr>
    </w:lvl>
    <w:lvl w:ilvl="5">
      <w:start w:val="1"/>
      <w:numFmt w:val="lowerRoman"/>
      <w:lvlText w:val="%2.%3.%4.%5.%6."/>
      <w:lvlJc w:val="right"/>
      <w:pPr>
        <w:tabs>
          <w:tab w:val="num" w:pos="0"/>
        </w:tabs>
        <w:ind w:left="5085" w:hanging="180"/>
      </w:pPr>
    </w:lvl>
    <w:lvl w:ilvl="6">
      <w:start w:val="1"/>
      <w:numFmt w:val="decimal"/>
      <w:lvlText w:val="%2.%3.%4.%5.%6.%7."/>
      <w:lvlJc w:val="left"/>
      <w:pPr>
        <w:tabs>
          <w:tab w:val="num" w:pos="0"/>
        </w:tabs>
        <w:ind w:left="5805" w:hanging="360"/>
      </w:pPr>
    </w:lvl>
    <w:lvl w:ilvl="7">
      <w:start w:val="1"/>
      <w:numFmt w:val="lowerLetter"/>
      <w:lvlText w:val="%2.%3.%4.%5.%6.%7.%8."/>
      <w:lvlJc w:val="left"/>
      <w:pPr>
        <w:tabs>
          <w:tab w:val="num" w:pos="0"/>
        </w:tabs>
        <w:ind w:left="6525" w:hanging="360"/>
      </w:pPr>
    </w:lvl>
    <w:lvl w:ilvl="8">
      <w:start w:val="1"/>
      <w:numFmt w:val="lowerRoman"/>
      <w:lvlText w:val="%2.%3.%4.%5.%6.%7.%8.%9."/>
      <w:lvlJc w:val="right"/>
      <w:pPr>
        <w:tabs>
          <w:tab w:val="num" w:pos="0"/>
        </w:tabs>
        <w:ind w:left="7245" w:hanging="180"/>
      </w:pPr>
    </w:lvl>
  </w:abstractNum>
  <w:abstractNum w:abstractNumId="13">
    <w:nsid w:val="0000000E"/>
    <w:multiLevelType w:val="multilevel"/>
    <w:tmpl w:val="0000000E"/>
    <w:name w:val="WW8Num14"/>
    <w:lvl w:ilvl="0">
      <w:start w:val="2"/>
      <w:numFmt w:val="decimal"/>
      <w:lvlText w:val="%1"/>
      <w:lvlJc w:val="left"/>
      <w:pPr>
        <w:tabs>
          <w:tab w:val="num" w:pos="0"/>
        </w:tabs>
        <w:ind w:left="360" w:hanging="360"/>
      </w:pPr>
      <w:rPr>
        <w:rFonts w:ascii="Symbol" w:hAnsi="Symbol" w:cs="Symbol"/>
        <w:shd w:val="clear" w:color="auto" w:fill="00FF00"/>
      </w:rPr>
    </w:lvl>
    <w:lvl w:ilvl="1">
      <w:start w:val="1"/>
      <w:numFmt w:val="decimal"/>
      <w:lvlText w:val="%1.%2"/>
      <w:lvlJc w:val="left"/>
      <w:pPr>
        <w:tabs>
          <w:tab w:val="num" w:pos="0"/>
        </w:tabs>
        <w:ind w:left="360" w:hanging="360"/>
      </w:pPr>
      <w:rPr>
        <w:rFonts w:ascii="Courier New" w:hAnsi="Courier New" w:cs="Times New Roman"/>
      </w:rPr>
    </w:lvl>
    <w:lvl w:ilvl="2">
      <w:start w:val="1"/>
      <w:numFmt w:val="decimal"/>
      <w:lvlText w:val="%1.%2.%3"/>
      <w:lvlJc w:val="left"/>
      <w:pPr>
        <w:tabs>
          <w:tab w:val="num" w:pos="0"/>
        </w:tabs>
        <w:ind w:left="720" w:hanging="720"/>
      </w:pPr>
      <w:rPr>
        <w:rFonts w:ascii="Wingdings" w:hAnsi="Wingdings" w:cs="Wingdings"/>
        <w:b/>
        <w:bCs w:val="0"/>
        <w:strike/>
        <w:shd w:val="clear" w:color="auto" w:fill="66CCFF"/>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nsid w:val="0000000F"/>
    <w:multiLevelType w:val="multilevel"/>
    <w:tmpl w:val="0000000F"/>
    <w:name w:val="WW8Num15"/>
    <w:lvl w:ilvl="0">
      <w:start w:val="1"/>
      <w:numFmt w:val="decimal"/>
      <w:lvlText w:val="%1."/>
      <w:lvlJc w:val="left"/>
      <w:pPr>
        <w:tabs>
          <w:tab w:val="num" w:pos="0"/>
        </w:tabs>
        <w:ind w:left="1125" w:hanging="360"/>
      </w:pPr>
      <w:rPr>
        <w:rFonts w:ascii="Symbol" w:hAnsi="Symbol" w:cs="Symbol"/>
      </w:rPr>
    </w:lvl>
    <w:lvl w:ilvl="1">
      <w:start w:val="1"/>
      <w:numFmt w:val="lowerLetter"/>
      <w:lvlText w:val="%2."/>
      <w:lvlJc w:val="left"/>
      <w:pPr>
        <w:tabs>
          <w:tab w:val="num" w:pos="0"/>
        </w:tabs>
        <w:ind w:left="1845" w:hanging="360"/>
      </w:pPr>
      <w:rPr>
        <w:rFonts w:cs="Arial"/>
      </w:rPr>
    </w:lvl>
    <w:lvl w:ilvl="2">
      <w:start w:val="1"/>
      <w:numFmt w:val="lowerRoman"/>
      <w:lvlText w:val="%2.%3."/>
      <w:lvlJc w:val="right"/>
      <w:pPr>
        <w:tabs>
          <w:tab w:val="num" w:pos="0"/>
        </w:tabs>
        <w:ind w:left="2565" w:hanging="180"/>
      </w:pPr>
      <w:rPr>
        <w:rFonts w:ascii="Arial" w:hAnsi="Arial" w:cs="Arial"/>
        <w:b/>
        <w:bCs w:val="0"/>
        <w:strike/>
        <w:shd w:val="clear" w:color="auto" w:fill="FFFF00"/>
        <w:lang w:val="pl-PL" w:eastAsia="ar-SA" w:bidi="ar-SA"/>
      </w:rPr>
    </w:lvl>
    <w:lvl w:ilvl="3">
      <w:start w:val="1"/>
      <w:numFmt w:val="decimal"/>
      <w:lvlText w:val="%2.%3.%4."/>
      <w:lvlJc w:val="left"/>
      <w:pPr>
        <w:tabs>
          <w:tab w:val="num" w:pos="0"/>
        </w:tabs>
        <w:ind w:left="3285" w:hanging="360"/>
      </w:pPr>
    </w:lvl>
    <w:lvl w:ilvl="4">
      <w:start w:val="1"/>
      <w:numFmt w:val="lowerLetter"/>
      <w:lvlText w:val="%2.%3.%4.%5."/>
      <w:lvlJc w:val="left"/>
      <w:pPr>
        <w:tabs>
          <w:tab w:val="num" w:pos="0"/>
        </w:tabs>
        <w:ind w:left="4005" w:hanging="360"/>
      </w:pPr>
    </w:lvl>
    <w:lvl w:ilvl="5">
      <w:start w:val="1"/>
      <w:numFmt w:val="lowerRoman"/>
      <w:lvlText w:val="%2.%3.%4.%5.%6."/>
      <w:lvlJc w:val="right"/>
      <w:pPr>
        <w:tabs>
          <w:tab w:val="num" w:pos="0"/>
        </w:tabs>
        <w:ind w:left="4725" w:hanging="180"/>
      </w:pPr>
    </w:lvl>
    <w:lvl w:ilvl="6">
      <w:start w:val="1"/>
      <w:numFmt w:val="decimal"/>
      <w:lvlText w:val="%2.%3.%4.%5.%6.%7."/>
      <w:lvlJc w:val="left"/>
      <w:pPr>
        <w:tabs>
          <w:tab w:val="num" w:pos="0"/>
        </w:tabs>
        <w:ind w:left="5445" w:hanging="360"/>
      </w:pPr>
    </w:lvl>
    <w:lvl w:ilvl="7">
      <w:start w:val="1"/>
      <w:numFmt w:val="lowerLetter"/>
      <w:lvlText w:val="%2.%3.%4.%5.%6.%7.%8."/>
      <w:lvlJc w:val="left"/>
      <w:pPr>
        <w:tabs>
          <w:tab w:val="num" w:pos="0"/>
        </w:tabs>
        <w:ind w:left="6165" w:hanging="360"/>
      </w:pPr>
    </w:lvl>
    <w:lvl w:ilvl="8">
      <w:start w:val="1"/>
      <w:numFmt w:val="lowerRoman"/>
      <w:lvlText w:val="%2.%3.%4.%5.%6.%7.%8.%9."/>
      <w:lvlJc w:val="right"/>
      <w:pPr>
        <w:tabs>
          <w:tab w:val="num" w:pos="0"/>
        </w:tabs>
        <w:ind w:left="6885" w:hanging="180"/>
      </w:pPr>
    </w:lvl>
  </w:abstractNum>
  <w:abstractNum w:abstractNumId="15">
    <w:nsid w:val="00000010"/>
    <w:multiLevelType w:val="multilevel"/>
    <w:tmpl w:val="00000010"/>
    <w:name w:val="WW8Num16"/>
    <w:lvl w:ilvl="0">
      <w:start w:val="1"/>
      <w:numFmt w:val="bullet"/>
      <w:lvlText w:val="-"/>
      <w:lvlJc w:val="left"/>
      <w:pPr>
        <w:tabs>
          <w:tab w:val="num" w:pos="720"/>
        </w:tabs>
        <w:ind w:left="720" w:hanging="360"/>
      </w:pPr>
      <w:rPr>
        <w:rFonts w:ascii="Times New Roman" w:hAnsi="Times New Roman" w:cs="Arial"/>
        <w:shd w:val="clear" w:color="auto" w:fill="66CCFF"/>
        <w:lang w:val="pl-PL"/>
      </w:rPr>
    </w:lvl>
    <w:lvl w:ilvl="1">
      <w:start w:val="1"/>
      <w:numFmt w:val="bullet"/>
      <w:lvlText w:val=""/>
      <w:lvlJc w:val="left"/>
      <w:pPr>
        <w:tabs>
          <w:tab w:val="num" w:pos="1440"/>
        </w:tabs>
        <w:ind w:left="1420" w:hanging="34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1"/>
    <w:multiLevelType w:val="multilevel"/>
    <w:tmpl w:val="00000011"/>
    <w:name w:val="WW8Num17"/>
    <w:lvl w:ilvl="0">
      <w:start w:val="1"/>
      <w:numFmt w:val="bullet"/>
      <w:lvlText w:val=""/>
      <w:lvlJc w:val="left"/>
      <w:pPr>
        <w:tabs>
          <w:tab w:val="num" w:pos="720"/>
        </w:tabs>
        <w:ind w:left="720" w:hanging="360"/>
      </w:pPr>
      <w:rPr>
        <w:rFonts w:ascii="Symbol" w:hAnsi="Symbol" w:cs="Arial"/>
        <w:shd w:val="clear" w:color="auto" w:fill="66CCFF"/>
        <w:lang w:val="pl-PL"/>
      </w:rPr>
    </w:lvl>
    <w:lvl w:ilvl="1">
      <w:start w:val="1"/>
      <w:numFmt w:val="bullet"/>
      <w:lvlText w:val=""/>
      <w:lvlJc w:val="left"/>
      <w:pPr>
        <w:tabs>
          <w:tab w:val="num" w:pos="1080"/>
        </w:tabs>
        <w:ind w:left="1080" w:hanging="360"/>
      </w:pPr>
      <w:rPr>
        <w:rFonts w:ascii="Symbol" w:hAnsi="Symbol" w:cs="Arial"/>
        <w:shd w:val="clear" w:color="auto" w:fill="66CCFF"/>
        <w:lang w:val="pl-PL"/>
      </w:rPr>
    </w:lvl>
    <w:lvl w:ilvl="2">
      <w:start w:val="1"/>
      <w:numFmt w:val="bullet"/>
      <w:lvlText w:val=""/>
      <w:lvlJc w:val="left"/>
      <w:pPr>
        <w:tabs>
          <w:tab w:val="num" w:pos="1440"/>
        </w:tabs>
        <w:ind w:left="1440" w:hanging="360"/>
      </w:pPr>
      <w:rPr>
        <w:rFonts w:ascii="Symbol" w:hAnsi="Symbol" w:cs="Arial"/>
        <w:shd w:val="clear" w:color="auto" w:fill="66CCFF"/>
        <w:lang w:val="pl-PL"/>
      </w:rPr>
    </w:lvl>
    <w:lvl w:ilvl="3">
      <w:start w:val="1"/>
      <w:numFmt w:val="bullet"/>
      <w:lvlText w:val=""/>
      <w:lvlJc w:val="left"/>
      <w:pPr>
        <w:tabs>
          <w:tab w:val="num" w:pos="1800"/>
        </w:tabs>
        <w:ind w:left="1800" w:hanging="360"/>
      </w:pPr>
      <w:rPr>
        <w:rFonts w:ascii="Symbol" w:hAnsi="Symbol" w:cs="Arial"/>
        <w:shd w:val="clear" w:color="auto" w:fill="66CCFF"/>
        <w:lang w:val="pl-PL"/>
      </w:rPr>
    </w:lvl>
    <w:lvl w:ilvl="4">
      <w:start w:val="1"/>
      <w:numFmt w:val="bullet"/>
      <w:lvlText w:val=""/>
      <w:lvlJc w:val="left"/>
      <w:pPr>
        <w:tabs>
          <w:tab w:val="num" w:pos="2160"/>
        </w:tabs>
        <w:ind w:left="2160" w:hanging="360"/>
      </w:pPr>
      <w:rPr>
        <w:rFonts w:ascii="Symbol" w:hAnsi="Symbol" w:cs="Arial"/>
        <w:shd w:val="clear" w:color="auto" w:fill="66CCFF"/>
        <w:lang w:val="pl-PL"/>
      </w:rPr>
    </w:lvl>
    <w:lvl w:ilvl="5">
      <w:start w:val="1"/>
      <w:numFmt w:val="bullet"/>
      <w:lvlText w:val=""/>
      <w:lvlJc w:val="left"/>
      <w:pPr>
        <w:tabs>
          <w:tab w:val="num" w:pos="2520"/>
        </w:tabs>
        <w:ind w:left="2520" w:hanging="360"/>
      </w:pPr>
      <w:rPr>
        <w:rFonts w:ascii="Symbol" w:hAnsi="Symbol" w:cs="Arial"/>
        <w:shd w:val="clear" w:color="auto" w:fill="66CCFF"/>
        <w:lang w:val="pl-PL"/>
      </w:rPr>
    </w:lvl>
    <w:lvl w:ilvl="6">
      <w:start w:val="1"/>
      <w:numFmt w:val="bullet"/>
      <w:lvlText w:val=""/>
      <w:lvlJc w:val="left"/>
      <w:pPr>
        <w:tabs>
          <w:tab w:val="num" w:pos="2880"/>
        </w:tabs>
        <w:ind w:left="2880" w:hanging="360"/>
      </w:pPr>
      <w:rPr>
        <w:rFonts w:ascii="Symbol" w:hAnsi="Symbol" w:cs="Arial"/>
        <w:shd w:val="clear" w:color="auto" w:fill="66CCFF"/>
        <w:lang w:val="pl-PL"/>
      </w:rPr>
    </w:lvl>
    <w:lvl w:ilvl="7">
      <w:start w:val="1"/>
      <w:numFmt w:val="bullet"/>
      <w:lvlText w:val=""/>
      <w:lvlJc w:val="left"/>
      <w:pPr>
        <w:tabs>
          <w:tab w:val="num" w:pos="3240"/>
        </w:tabs>
        <w:ind w:left="3240" w:hanging="360"/>
      </w:pPr>
      <w:rPr>
        <w:rFonts w:ascii="Symbol" w:hAnsi="Symbol" w:cs="Arial"/>
        <w:shd w:val="clear" w:color="auto" w:fill="66CCFF"/>
        <w:lang w:val="pl-PL"/>
      </w:rPr>
    </w:lvl>
    <w:lvl w:ilvl="8">
      <w:start w:val="1"/>
      <w:numFmt w:val="bullet"/>
      <w:lvlText w:val=""/>
      <w:lvlJc w:val="left"/>
      <w:pPr>
        <w:tabs>
          <w:tab w:val="num" w:pos="3600"/>
        </w:tabs>
        <w:ind w:left="3600" w:hanging="360"/>
      </w:pPr>
      <w:rPr>
        <w:rFonts w:ascii="Symbol" w:hAnsi="Symbol" w:cs="Arial"/>
        <w:shd w:val="clear" w:color="auto" w:fill="66CCFF"/>
        <w:lang w:val="pl-PL"/>
      </w:rPr>
    </w:lvl>
  </w:abstractNum>
  <w:abstractNum w:abstractNumId="17">
    <w:nsid w:val="03882CF5"/>
    <w:multiLevelType w:val="multilevel"/>
    <w:tmpl w:val="EEAA8C24"/>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8">
    <w:nsid w:val="04B12730"/>
    <w:multiLevelType w:val="hybridMultilevel"/>
    <w:tmpl w:val="0C2E851A"/>
    <w:lvl w:ilvl="0" w:tplc="3D345F6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9">
    <w:nsid w:val="05F81D91"/>
    <w:multiLevelType w:val="hybridMultilevel"/>
    <w:tmpl w:val="D1D0A6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7502726"/>
    <w:multiLevelType w:val="hybridMultilevel"/>
    <w:tmpl w:val="15329D7C"/>
    <w:lvl w:ilvl="0" w:tplc="DDB4C9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13EE4C2C"/>
    <w:multiLevelType w:val="hybridMultilevel"/>
    <w:tmpl w:val="E34A3FC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2">
    <w:nsid w:val="16987C64"/>
    <w:multiLevelType w:val="multilevel"/>
    <w:tmpl w:val="A9547944"/>
    <w:lvl w:ilvl="0">
      <w:start w:val="1"/>
      <w:numFmt w:val="decimal"/>
      <w:lvlText w:val="%1."/>
      <w:lvlJc w:val="left"/>
      <w:pPr>
        <w:tabs>
          <w:tab w:val="num" w:pos="867"/>
        </w:tabs>
        <w:ind w:left="867" w:hanging="360"/>
      </w:pPr>
      <w:rPr>
        <w:b/>
      </w:rPr>
    </w:lvl>
    <w:lvl w:ilvl="1">
      <w:start w:val="6"/>
      <w:numFmt w:val="decimal"/>
      <w:isLgl/>
      <w:lvlText w:val="%1.%2"/>
      <w:lvlJc w:val="left"/>
      <w:pPr>
        <w:tabs>
          <w:tab w:val="num" w:pos="1070"/>
        </w:tabs>
        <w:ind w:left="1070" w:hanging="360"/>
      </w:pPr>
    </w:lvl>
    <w:lvl w:ilvl="2">
      <w:start w:val="1"/>
      <w:numFmt w:val="decimal"/>
      <w:isLgl/>
      <w:lvlText w:val="%1.%2.%3"/>
      <w:lvlJc w:val="left"/>
      <w:pPr>
        <w:tabs>
          <w:tab w:val="num" w:pos="1227"/>
        </w:tabs>
        <w:ind w:left="1227" w:hanging="720"/>
      </w:pPr>
    </w:lvl>
    <w:lvl w:ilvl="3">
      <w:start w:val="1"/>
      <w:numFmt w:val="decimal"/>
      <w:isLgl/>
      <w:lvlText w:val="%1.%2.%3.%4"/>
      <w:lvlJc w:val="left"/>
      <w:pPr>
        <w:tabs>
          <w:tab w:val="num" w:pos="1227"/>
        </w:tabs>
        <w:ind w:left="1227" w:hanging="720"/>
      </w:pPr>
    </w:lvl>
    <w:lvl w:ilvl="4">
      <w:start w:val="1"/>
      <w:numFmt w:val="decimal"/>
      <w:isLgl/>
      <w:lvlText w:val="%1.%2.%3.%4.%5"/>
      <w:lvlJc w:val="left"/>
      <w:pPr>
        <w:tabs>
          <w:tab w:val="num" w:pos="1587"/>
        </w:tabs>
        <w:ind w:left="1587" w:hanging="1080"/>
      </w:pPr>
    </w:lvl>
    <w:lvl w:ilvl="5">
      <w:start w:val="1"/>
      <w:numFmt w:val="decimal"/>
      <w:isLgl/>
      <w:lvlText w:val="%1.%2.%3.%4.%5.%6"/>
      <w:lvlJc w:val="left"/>
      <w:pPr>
        <w:tabs>
          <w:tab w:val="num" w:pos="1587"/>
        </w:tabs>
        <w:ind w:left="1587" w:hanging="1080"/>
      </w:pPr>
    </w:lvl>
    <w:lvl w:ilvl="6">
      <w:start w:val="1"/>
      <w:numFmt w:val="decimal"/>
      <w:isLgl/>
      <w:lvlText w:val="%1.%2.%3.%4.%5.%6.%7"/>
      <w:lvlJc w:val="left"/>
      <w:pPr>
        <w:tabs>
          <w:tab w:val="num" w:pos="1947"/>
        </w:tabs>
        <w:ind w:left="1947" w:hanging="1440"/>
      </w:pPr>
    </w:lvl>
    <w:lvl w:ilvl="7">
      <w:start w:val="1"/>
      <w:numFmt w:val="decimal"/>
      <w:isLgl/>
      <w:lvlText w:val="%1.%2.%3.%4.%5.%6.%7.%8"/>
      <w:lvlJc w:val="left"/>
      <w:pPr>
        <w:tabs>
          <w:tab w:val="num" w:pos="1947"/>
        </w:tabs>
        <w:ind w:left="1947" w:hanging="1440"/>
      </w:pPr>
    </w:lvl>
    <w:lvl w:ilvl="8">
      <w:start w:val="1"/>
      <w:numFmt w:val="decimal"/>
      <w:isLgl/>
      <w:lvlText w:val="%1.%2.%3.%4.%5.%6.%7.%8.%9"/>
      <w:lvlJc w:val="left"/>
      <w:pPr>
        <w:tabs>
          <w:tab w:val="num" w:pos="2307"/>
        </w:tabs>
        <w:ind w:left="2307" w:hanging="1800"/>
      </w:pPr>
    </w:lvl>
  </w:abstractNum>
  <w:abstractNum w:abstractNumId="23">
    <w:nsid w:val="33B607B9"/>
    <w:multiLevelType w:val="multilevel"/>
    <w:tmpl w:val="F644394C"/>
    <w:lvl w:ilvl="0">
      <w:start w:val="1"/>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4">
    <w:nsid w:val="35FA68D7"/>
    <w:multiLevelType w:val="multilevel"/>
    <w:tmpl w:val="BAF03C76"/>
    <w:lvl w:ilvl="0">
      <w:start w:val="10"/>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5">
    <w:nsid w:val="3D536C69"/>
    <w:multiLevelType w:val="multilevel"/>
    <w:tmpl w:val="972ACDD6"/>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nsid w:val="4391438E"/>
    <w:multiLevelType w:val="hybridMultilevel"/>
    <w:tmpl w:val="D08AFBFE"/>
    <w:name w:val="WW8Num5232222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7">
    <w:nsid w:val="4A764F55"/>
    <w:multiLevelType w:val="hybridMultilevel"/>
    <w:tmpl w:val="45FAF9E6"/>
    <w:name w:val="WW8Num52322222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4BE007F2"/>
    <w:multiLevelType w:val="hybridMultilevel"/>
    <w:tmpl w:val="044653EC"/>
    <w:lvl w:ilvl="0" w:tplc="103AC766">
      <w:start w:val="1"/>
      <w:numFmt w:val="lowerLetter"/>
      <w:lvlText w:val="%1)"/>
      <w:lvlJc w:val="left"/>
      <w:pPr>
        <w:ind w:left="720" w:hanging="360"/>
      </w:pPr>
      <w:rPr>
        <w:rFonts w:ascii="Arial" w:eastAsia="Times New Roman"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9974CA2"/>
    <w:multiLevelType w:val="hybridMultilevel"/>
    <w:tmpl w:val="2C3427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950703C"/>
    <w:multiLevelType w:val="hybridMultilevel"/>
    <w:tmpl w:val="E14A97A4"/>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1">
    <w:nsid w:val="75510117"/>
    <w:multiLevelType w:val="hybridMultilevel"/>
    <w:tmpl w:val="4490BA8E"/>
    <w:lvl w:ilvl="0" w:tplc="FFFFFFFF">
      <w:start w:val="1"/>
      <w:numFmt w:val="bullet"/>
      <w:pStyle w:val="listawypunktowatabela"/>
      <w:lvlText w:val="-"/>
      <w:lvlJc w:val="left"/>
      <w:pPr>
        <w:tabs>
          <w:tab w:val="num" w:pos="360"/>
        </w:tabs>
        <w:ind w:left="357" w:hanging="357"/>
      </w:pPr>
      <w:rPr>
        <w:rFonts w:ascii="Times New Roman" w:hAnsi="Times New Roman" w:cs="Times New Roman" w:hint="default"/>
        <w:b w:val="0"/>
        <w:i w:val="0"/>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4"/>
  </w:num>
  <w:num w:numId="8">
    <w:abstractNumId w:val="31"/>
  </w:num>
  <w:num w:numId="9">
    <w:abstractNumId w:val="18"/>
  </w:num>
  <w:num w:numId="10">
    <w:abstractNumId w:val="27"/>
  </w:num>
  <w:num w:numId="11">
    <w:abstractNumId w:val="29"/>
  </w:num>
  <w:num w:numId="12">
    <w:abstractNumId w:val="23"/>
  </w:num>
  <w:num w:numId="13">
    <w:abstractNumId w:val="19"/>
  </w:num>
  <w:num w:numId="14">
    <w:abstractNumId w:val="28"/>
  </w:num>
  <w:num w:numId="15">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771"/>
    <w:rsid w:val="00002004"/>
    <w:rsid w:val="00005AD6"/>
    <w:rsid w:val="000062EB"/>
    <w:rsid w:val="00006FAD"/>
    <w:rsid w:val="00007E51"/>
    <w:rsid w:val="00022EFF"/>
    <w:rsid w:val="00027C01"/>
    <w:rsid w:val="000426C7"/>
    <w:rsid w:val="00042C80"/>
    <w:rsid w:val="00045A78"/>
    <w:rsid w:val="00051E59"/>
    <w:rsid w:val="00052571"/>
    <w:rsid w:val="0005345F"/>
    <w:rsid w:val="00055FE7"/>
    <w:rsid w:val="0006551B"/>
    <w:rsid w:val="00067418"/>
    <w:rsid w:val="00071A96"/>
    <w:rsid w:val="00074BE6"/>
    <w:rsid w:val="00074F08"/>
    <w:rsid w:val="00087093"/>
    <w:rsid w:val="00092FF0"/>
    <w:rsid w:val="000A2888"/>
    <w:rsid w:val="000A6AA8"/>
    <w:rsid w:val="000B00A3"/>
    <w:rsid w:val="000B6589"/>
    <w:rsid w:val="000C137B"/>
    <w:rsid w:val="000C5519"/>
    <w:rsid w:val="000D5E8A"/>
    <w:rsid w:val="000D71AF"/>
    <w:rsid w:val="000E5E60"/>
    <w:rsid w:val="000F01FD"/>
    <w:rsid w:val="000F178F"/>
    <w:rsid w:val="00103011"/>
    <w:rsid w:val="001057D5"/>
    <w:rsid w:val="00111BDF"/>
    <w:rsid w:val="00113415"/>
    <w:rsid w:val="0012243C"/>
    <w:rsid w:val="001279F9"/>
    <w:rsid w:val="00130AA4"/>
    <w:rsid w:val="001320EB"/>
    <w:rsid w:val="0013504D"/>
    <w:rsid w:val="00145F94"/>
    <w:rsid w:val="00152479"/>
    <w:rsid w:val="001546B2"/>
    <w:rsid w:val="00164805"/>
    <w:rsid w:val="00172BD9"/>
    <w:rsid w:val="00182EE8"/>
    <w:rsid w:val="00186B43"/>
    <w:rsid w:val="00190EDD"/>
    <w:rsid w:val="00196A6C"/>
    <w:rsid w:val="001974A4"/>
    <w:rsid w:val="001A1B42"/>
    <w:rsid w:val="001A24B1"/>
    <w:rsid w:val="001A628B"/>
    <w:rsid w:val="001A66C0"/>
    <w:rsid w:val="001A6ECC"/>
    <w:rsid w:val="001A7965"/>
    <w:rsid w:val="001B2141"/>
    <w:rsid w:val="001B392B"/>
    <w:rsid w:val="001B3D10"/>
    <w:rsid w:val="001B47EB"/>
    <w:rsid w:val="001C26C4"/>
    <w:rsid w:val="001C3BBE"/>
    <w:rsid w:val="001C60B9"/>
    <w:rsid w:val="001C6845"/>
    <w:rsid w:val="001E7158"/>
    <w:rsid w:val="001F0321"/>
    <w:rsid w:val="001F22B6"/>
    <w:rsid w:val="001F703F"/>
    <w:rsid w:val="00210ABC"/>
    <w:rsid w:val="0021199A"/>
    <w:rsid w:val="00213D66"/>
    <w:rsid w:val="00215BAE"/>
    <w:rsid w:val="002206A1"/>
    <w:rsid w:val="00222C74"/>
    <w:rsid w:val="002308DA"/>
    <w:rsid w:val="00237E66"/>
    <w:rsid w:val="00240A5C"/>
    <w:rsid w:val="002439D8"/>
    <w:rsid w:val="002442D7"/>
    <w:rsid w:val="00247D6F"/>
    <w:rsid w:val="00251964"/>
    <w:rsid w:val="00266F7E"/>
    <w:rsid w:val="00277EEA"/>
    <w:rsid w:val="00290A07"/>
    <w:rsid w:val="00294124"/>
    <w:rsid w:val="00295E3F"/>
    <w:rsid w:val="002A1C8A"/>
    <w:rsid w:val="002B0BD6"/>
    <w:rsid w:val="002B433D"/>
    <w:rsid w:val="002C0AB1"/>
    <w:rsid w:val="002C4B4B"/>
    <w:rsid w:val="002C4F46"/>
    <w:rsid w:val="002C7B2C"/>
    <w:rsid w:val="002D2163"/>
    <w:rsid w:val="002E0708"/>
    <w:rsid w:val="002E25A2"/>
    <w:rsid w:val="002E3011"/>
    <w:rsid w:val="002F0198"/>
    <w:rsid w:val="002F36E4"/>
    <w:rsid w:val="003028D4"/>
    <w:rsid w:val="003029D3"/>
    <w:rsid w:val="003107C4"/>
    <w:rsid w:val="0031481C"/>
    <w:rsid w:val="003159E7"/>
    <w:rsid w:val="00320191"/>
    <w:rsid w:val="00322B6F"/>
    <w:rsid w:val="00322CDB"/>
    <w:rsid w:val="00324027"/>
    <w:rsid w:val="00334891"/>
    <w:rsid w:val="003407B0"/>
    <w:rsid w:val="0034621A"/>
    <w:rsid w:val="003466DB"/>
    <w:rsid w:val="0035286F"/>
    <w:rsid w:val="003546ED"/>
    <w:rsid w:val="00355013"/>
    <w:rsid w:val="00356AD0"/>
    <w:rsid w:val="00370382"/>
    <w:rsid w:val="00376286"/>
    <w:rsid w:val="00376404"/>
    <w:rsid w:val="0038090A"/>
    <w:rsid w:val="003A3514"/>
    <w:rsid w:val="003B6031"/>
    <w:rsid w:val="003B6DF6"/>
    <w:rsid w:val="003C5D6B"/>
    <w:rsid w:val="003C69F6"/>
    <w:rsid w:val="003D49E2"/>
    <w:rsid w:val="003E6CD2"/>
    <w:rsid w:val="00400673"/>
    <w:rsid w:val="00406843"/>
    <w:rsid w:val="0041660A"/>
    <w:rsid w:val="00422349"/>
    <w:rsid w:val="00422C6A"/>
    <w:rsid w:val="00442415"/>
    <w:rsid w:val="00442DB5"/>
    <w:rsid w:val="004454F6"/>
    <w:rsid w:val="00455042"/>
    <w:rsid w:val="0045511D"/>
    <w:rsid w:val="00460014"/>
    <w:rsid w:val="00461BE5"/>
    <w:rsid w:val="00464DF6"/>
    <w:rsid w:val="0046799B"/>
    <w:rsid w:val="004749F4"/>
    <w:rsid w:val="00484771"/>
    <w:rsid w:val="004864C1"/>
    <w:rsid w:val="0049460E"/>
    <w:rsid w:val="004A5F3E"/>
    <w:rsid w:val="004B6286"/>
    <w:rsid w:val="004B664B"/>
    <w:rsid w:val="004B6F71"/>
    <w:rsid w:val="004B7015"/>
    <w:rsid w:val="004C21C5"/>
    <w:rsid w:val="004C4FB8"/>
    <w:rsid w:val="004D0595"/>
    <w:rsid w:val="004D1C63"/>
    <w:rsid w:val="004E1ED5"/>
    <w:rsid w:val="004F248B"/>
    <w:rsid w:val="004F3F07"/>
    <w:rsid w:val="004F4CA9"/>
    <w:rsid w:val="004F777D"/>
    <w:rsid w:val="00502231"/>
    <w:rsid w:val="00502560"/>
    <w:rsid w:val="0050464D"/>
    <w:rsid w:val="00504C03"/>
    <w:rsid w:val="00506E91"/>
    <w:rsid w:val="0050713F"/>
    <w:rsid w:val="0051235B"/>
    <w:rsid w:val="00514628"/>
    <w:rsid w:val="005275EF"/>
    <w:rsid w:val="00532CAD"/>
    <w:rsid w:val="00540738"/>
    <w:rsid w:val="00543577"/>
    <w:rsid w:val="005474E0"/>
    <w:rsid w:val="00553FEC"/>
    <w:rsid w:val="00556BC1"/>
    <w:rsid w:val="005604A9"/>
    <w:rsid w:val="005607C3"/>
    <w:rsid w:val="00560EE1"/>
    <w:rsid w:val="00571B87"/>
    <w:rsid w:val="00572627"/>
    <w:rsid w:val="0057372B"/>
    <w:rsid w:val="00576166"/>
    <w:rsid w:val="00595BFD"/>
    <w:rsid w:val="005A0E02"/>
    <w:rsid w:val="005A2F02"/>
    <w:rsid w:val="005B1867"/>
    <w:rsid w:val="005B5035"/>
    <w:rsid w:val="005B60B9"/>
    <w:rsid w:val="005C2FA6"/>
    <w:rsid w:val="005D0447"/>
    <w:rsid w:val="005D7845"/>
    <w:rsid w:val="005E2AC4"/>
    <w:rsid w:val="005F2E6B"/>
    <w:rsid w:val="005F711E"/>
    <w:rsid w:val="00613BE8"/>
    <w:rsid w:val="00624B9D"/>
    <w:rsid w:val="00630611"/>
    <w:rsid w:val="006308C2"/>
    <w:rsid w:val="00635C0A"/>
    <w:rsid w:val="0064124A"/>
    <w:rsid w:val="00645B8B"/>
    <w:rsid w:val="00647B3F"/>
    <w:rsid w:val="00656EDA"/>
    <w:rsid w:val="00660CD7"/>
    <w:rsid w:val="00662249"/>
    <w:rsid w:val="006656D4"/>
    <w:rsid w:val="00676A62"/>
    <w:rsid w:val="00680E21"/>
    <w:rsid w:val="0068127D"/>
    <w:rsid w:val="00683087"/>
    <w:rsid w:val="00683B28"/>
    <w:rsid w:val="00685DAF"/>
    <w:rsid w:val="0068649B"/>
    <w:rsid w:val="0069008F"/>
    <w:rsid w:val="00692948"/>
    <w:rsid w:val="00693B58"/>
    <w:rsid w:val="006963BD"/>
    <w:rsid w:val="006A09C1"/>
    <w:rsid w:val="006A5E4F"/>
    <w:rsid w:val="006A7E9E"/>
    <w:rsid w:val="006B718A"/>
    <w:rsid w:val="006C11C8"/>
    <w:rsid w:val="006C61D5"/>
    <w:rsid w:val="006C624B"/>
    <w:rsid w:val="006D3BE4"/>
    <w:rsid w:val="006E4D3C"/>
    <w:rsid w:val="006E661A"/>
    <w:rsid w:val="006F0790"/>
    <w:rsid w:val="006F1CCB"/>
    <w:rsid w:val="006F7FC8"/>
    <w:rsid w:val="00702F14"/>
    <w:rsid w:val="007044E8"/>
    <w:rsid w:val="007158FE"/>
    <w:rsid w:val="00740842"/>
    <w:rsid w:val="007439A1"/>
    <w:rsid w:val="0074495B"/>
    <w:rsid w:val="00757E4A"/>
    <w:rsid w:val="0077218D"/>
    <w:rsid w:val="007751B2"/>
    <w:rsid w:val="007773EA"/>
    <w:rsid w:val="00780306"/>
    <w:rsid w:val="00781161"/>
    <w:rsid w:val="00793EF2"/>
    <w:rsid w:val="007A44A2"/>
    <w:rsid w:val="007A46C0"/>
    <w:rsid w:val="007B5CE0"/>
    <w:rsid w:val="007C0404"/>
    <w:rsid w:val="007C5DCA"/>
    <w:rsid w:val="007D156C"/>
    <w:rsid w:val="007D34BD"/>
    <w:rsid w:val="007E25B3"/>
    <w:rsid w:val="007E3BAB"/>
    <w:rsid w:val="007E695F"/>
    <w:rsid w:val="007F2752"/>
    <w:rsid w:val="00801498"/>
    <w:rsid w:val="00804F02"/>
    <w:rsid w:val="0080682E"/>
    <w:rsid w:val="008152CE"/>
    <w:rsid w:val="008371F1"/>
    <w:rsid w:val="00837D73"/>
    <w:rsid w:val="0084523A"/>
    <w:rsid w:val="008629A0"/>
    <w:rsid w:val="00863D27"/>
    <w:rsid w:val="00872CFE"/>
    <w:rsid w:val="00875399"/>
    <w:rsid w:val="0087568A"/>
    <w:rsid w:val="00876058"/>
    <w:rsid w:val="00876F6C"/>
    <w:rsid w:val="00877597"/>
    <w:rsid w:val="00894CAE"/>
    <w:rsid w:val="00897D29"/>
    <w:rsid w:val="008B089C"/>
    <w:rsid w:val="008B4813"/>
    <w:rsid w:val="008B7FD9"/>
    <w:rsid w:val="008C19A7"/>
    <w:rsid w:val="008C28D0"/>
    <w:rsid w:val="008C3478"/>
    <w:rsid w:val="008D320D"/>
    <w:rsid w:val="008D43D2"/>
    <w:rsid w:val="008D64B6"/>
    <w:rsid w:val="008D67B1"/>
    <w:rsid w:val="008D7462"/>
    <w:rsid w:val="008F75F5"/>
    <w:rsid w:val="008F7BF3"/>
    <w:rsid w:val="009019FD"/>
    <w:rsid w:val="00901D8F"/>
    <w:rsid w:val="00905D92"/>
    <w:rsid w:val="00905E55"/>
    <w:rsid w:val="00906495"/>
    <w:rsid w:val="00907D6E"/>
    <w:rsid w:val="00915946"/>
    <w:rsid w:val="00915DE6"/>
    <w:rsid w:val="009173FA"/>
    <w:rsid w:val="00924417"/>
    <w:rsid w:val="009268B5"/>
    <w:rsid w:val="00940DEB"/>
    <w:rsid w:val="00941EE4"/>
    <w:rsid w:val="0094632E"/>
    <w:rsid w:val="00962F6C"/>
    <w:rsid w:val="00963E22"/>
    <w:rsid w:val="0096520A"/>
    <w:rsid w:val="009846BB"/>
    <w:rsid w:val="009850C2"/>
    <w:rsid w:val="00986168"/>
    <w:rsid w:val="00986662"/>
    <w:rsid w:val="0099489B"/>
    <w:rsid w:val="00997527"/>
    <w:rsid w:val="009A1154"/>
    <w:rsid w:val="009A23CE"/>
    <w:rsid w:val="009A514A"/>
    <w:rsid w:val="009A7E9B"/>
    <w:rsid w:val="009B09C5"/>
    <w:rsid w:val="009C0E9D"/>
    <w:rsid w:val="009C2F24"/>
    <w:rsid w:val="009D2C6B"/>
    <w:rsid w:val="009D2F6E"/>
    <w:rsid w:val="009D32D3"/>
    <w:rsid w:val="009D7B6C"/>
    <w:rsid w:val="009E7045"/>
    <w:rsid w:val="009F0AEC"/>
    <w:rsid w:val="009F786B"/>
    <w:rsid w:val="00A04CBC"/>
    <w:rsid w:val="00A0550D"/>
    <w:rsid w:val="00A073F7"/>
    <w:rsid w:val="00A10925"/>
    <w:rsid w:val="00A16F7B"/>
    <w:rsid w:val="00A22BF7"/>
    <w:rsid w:val="00A27F3F"/>
    <w:rsid w:val="00A426D5"/>
    <w:rsid w:val="00A45115"/>
    <w:rsid w:val="00A45734"/>
    <w:rsid w:val="00A46445"/>
    <w:rsid w:val="00A52C38"/>
    <w:rsid w:val="00A53EC3"/>
    <w:rsid w:val="00A60C2B"/>
    <w:rsid w:val="00A63409"/>
    <w:rsid w:val="00A65D2D"/>
    <w:rsid w:val="00A66D6A"/>
    <w:rsid w:val="00A94A3F"/>
    <w:rsid w:val="00A969D5"/>
    <w:rsid w:val="00AA2E46"/>
    <w:rsid w:val="00AA42BE"/>
    <w:rsid w:val="00AA757F"/>
    <w:rsid w:val="00AC57F8"/>
    <w:rsid w:val="00AC5CCB"/>
    <w:rsid w:val="00AD6E99"/>
    <w:rsid w:val="00AD7791"/>
    <w:rsid w:val="00AE4EF1"/>
    <w:rsid w:val="00AE557E"/>
    <w:rsid w:val="00AE671B"/>
    <w:rsid w:val="00AF04EE"/>
    <w:rsid w:val="00AF1A51"/>
    <w:rsid w:val="00AF1D5F"/>
    <w:rsid w:val="00AF4286"/>
    <w:rsid w:val="00AF522E"/>
    <w:rsid w:val="00B0170D"/>
    <w:rsid w:val="00B0495C"/>
    <w:rsid w:val="00B10F0A"/>
    <w:rsid w:val="00B20E44"/>
    <w:rsid w:val="00B31BB3"/>
    <w:rsid w:val="00B37B2E"/>
    <w:rsid w:val="00B40572"/>
    <w:rsid w:val="00B41693"/>
    <w:rsid w:val="00B459E0"/>
    <w:rsid w:val="00B45ACC"/>
    <w:rsid w:val="00B53BA7"/>
    <w:rsid w:val="00B56304"/>
    <w:rsid w:val="00B61DDF"/>
    <w:rsid w:val="00B61FF9"/>
    <w:rsid w:val="00B64742"/>
    <w:rsid w:val="00B650B3"/>
    <w:rsid w:val="00B74F48"/>
    <w:rsid w:val="00B812C0"/>
    <w:rsid w:val="00B8315C"/>
    <w:rsid w:val="00B906F2"/>
    <w:rsid w:val="00B9146C"/>
    <w:rsid w:val="00B92564"/>
    <w:rsid w:val="00BB1A46"/>
    <w:rsid w:val="00BB3793"/>
    <w:rsid w:val="00BB38A2"/>
    <w:rsid w:val="00BC155A"/>
    <w:rsid w:val="00BC22CB"/>
    <w:rsid w:val="00BC5D3C"/>
    <w:rsid w:val="00BC6BB6"/>
    <w:rsid w:val="00BD1639"/>
    <w:rsid w:val="00BE6D50"/>
    <w:rsid w:val="00BF08C6"/>
    <w:rsid w:val="00BF14DC"/>
    <w:rsid w:val="00BF1A99"/>
    <w:rsid w:val="00BF3471"/>
    <w:rsid w:val="00C0229E"/>
    <w:rsid w:val="00C03808"/>
    <w:rsid w:val="00C06636"/>
    <w:rsid w:val="00C14AEA"/>
    <w:rsid w:val="00C22D45"/>
    <w:rsid w:val="00C25018"/>
    <w:rsid w:val="00C310B1"/>
    <w:rsid w:val="00C3786A"/>
    <w:rsid w:val="00C460D1"/>
    <w:rsid w:val="00C53872"/>
    <w:rsid w:val="00C554AC"/>
    <w:rsid w:val="00C56984"/>
    <w:rsid w:val="00C65848"/>
    <w:rsid w:val="00C66C2A"/>
    <w:rsid w:val="00C70AE2"/>
    <w:rsid w:val="00C71F71"/>
    <w:rsid w:val="00C73676"/>
    <w:rsid w:val="00C75A85"/>
    <w:rsid w:val="00C768FC"/>
    <w:rsid w:val="00C81498"/>
    <w:rsid w:val="00C84AC5"/>
    <w:rsid w:val="00C86495"/>
    <w:rsid w:val="00C92BF8"/>
    <w:rsid w:val="00CA62ED"/>
    <w:rsid w:val="00CA6E59"/>
    <w:rsid w:val="00CB3EEB"/>
    <w:rsid w:val="00CB436A"/>
    <w:rsid w:val="00CC6FEC"/>
    <w:rsid w:val="00CC7719"/>
    <w:rsid w:val="00CE18E9"/>
    <w:rsid w:val="00CE1C63"/>
    <w:rsid w:val="00CF271E"/>
    <w:rsid w:val="00CF4761"/>
    <w:rsid w:val="00CF489E"/>
    <w:rsid w:val="00CF6F76"/>
    <w:rsid w:val="00D008A4"/>
    <w:rsid w:val="00D011E9"/>
    <w:rsid w:val="00D016C9"/>
    <w:rsid w:val="00D025C1"/>
    <w:rsid w:val="00D04C9A"/>
    <w:rsid w:val="00D1024E"/>
    <w:rsid w:val="00D1070A"/>
    <w:rsid w:val="00D1420E"/>
    <w:rsid w:val="00D145CD"/>
    <w:rsid w:val="00D15567"/>
    <w:rsid w:val="00D16E3F"/>
    <w:rsid w:val="00D20148"/>
    <w:rsid w:val="00D230E9"/>
    <w:rsid w:val="00D233C1"/>
    <w:rsid w:val="00D2398F"/>
    <w:rsid w:val="00D259EC"/>
    <w:rsid w:val="00D35D80"/>
    <w:rsid w:val="00D3770A"/>
    <w:rsid w:val="00D42EB3"/>
    <w:rsid w:val="00D44E07"/>
    <w:rsid w:val="00D46C44"/>
    <w:rsid w:val="00D53005"/>
    <w:rsid w:val="00D53C6F"/>
    <w:rsid w:val="00D61FE2"/>
    <w:rsid w:val="00D70D99"/>
    <w:rsid w:val="00D766C4"/>
    <w:rsid w:val="00D87D78"/>
    <w:rsid w:val="00D903CE"/>
    <w:rsid w:val="00D9180E"/>
    <w:rsid w:val="00DA2715"/>
    <w:rsid w:val="00DA6A8D"/>
    <w:rsid w:val="00DB1F38"/>
    <w:rsid w:val="00DB3411"/>
    <w:rsid w:val="00DC6684"/>
    <w:rsid w:val="00DD02AF"/>
    <w:rsid w:val="00DD07AC"/>
    <w:rsid w:val="00DD1D2D"/>
    <w:rsid w:val="00DD3B34"/>
    <w:rsid w:val="00DD5C98"/>
    <w:rsid w:val="00DE07B8"/>
    <w:rsid w:val="00DF4755"/>
    <w:rsid w:val="00E1240E"/>
    <w:rsid w:val="00E175FB"/>
    <w:rsid w:val="00E2270B"/>
    <w:rsid w:val="00E26B79"/>
    <w:rsid w:val="00E336B2"/>
    <w:rsid w:val="00E33F51"/>
    <w:rsid w:val="00E37339"/>
    <w:rsid w:val="00E446FA"/>
    <w:rsid w:val="00E44920"/>
    <w:rsid w:val="00E45C02"/>
    <w:rsid w:val="00E461C3"/>
    <w:rsid w:val="00E57AEE"/>
    <w:rsid w:val="00E7282A"/>
    <w:rsid w:val="00E745A8"/>
    <w:rsid w:val="00E7527C"/>
    <w:rsid w:val="00E82BBA"/>
    <w:rsid w:val="00E851EF"/>
    <w:rsid w:val="00E91C9E"/>
    <w:rsid w:val="00E93E18"/>
    <w:rsid w:val="00EA06B1"/>
    <w:rsid w:val="00EA272D"/>
    <w:rsid w:val="00EA4280"/>
    <w:rsid w:val="00EA6506"/>
    <w:rsid w:val="00EA771B"/>
    <w:rsid w:val="00EB05E5"/>
    <w:rsid w:val="00EB4F72"/>
    <w:rsid w:val="00EB5F38"/>
    <w:rsid w:val="00EB63BD"/>
    <w:rsid w:val="00EC3E57"/>
    <w:rsid w:val="00EC5A89"/>
    <w:rsid w:val="00EC71DD"/>
    <w:rsid w:val="00ED5902"/>
    <w:rsid w:val="00ED5E97"/>
    <w:rsid w:val="00EE34B6"/>
    <w:rsid w:val="00EE3B8E"/>
    <w:rsid w:val="00EE7277"/>
    <w:rsid w:val="00EF2D02"/>
    <w:rsid w:val="00EF502C"/>
    <w:rsid w:val="00EF7956"/>
    <w:rsid w:val="00F0309F"/>
    <w:rsid w:val="00F03932"/>
    <w:rsid w:val="00F07ED7"/>
    <w:rsid w:val="00F11C28"/>
    <w:rsid w:val="00F1279B"/>
    <w:rsid w:val="00F12C8E"/>
    <w:rsid w:val="00F15824"/>
    <w:rsid w:val="00F24BBE"/>
    <w:rsid w:val="00F372FD"/>
    <w:rsid w:val="00F472FA"/>
    <w:rsid w:val="00F5585A"/>
    <w:rsid w:val="00F5647D"/>
    <w:rsid w:val="00F56682"/>
    <w:rsid w:val="00F6243D"/>
    <w:rsid w:val="00F65829"/>
    <w:rsid w:val="00F77FBD"/>
    <w:rsid w:val="00F964E0"/>
    <w:rsid w:val="00F96FA8"/>
    <w:rsid w:val="00FA6356"/>
    <w:rsid w:val="00FB7853"/>
    <w:rsid w:val="00FB7FCA"/>
    <w:rsid w:val="00FC3FC1"/>
    <w:rsid w:val="00FC557D"/>
    <w:rsid w:val="00FC6615"/>
    <w:rsid w:val="00FD2C94"/>
    <w:rsid w:val="00FD4773"/>
    <w:rsid w:val="00FD7726"/>
    <w:rsid w:val="00FE29BE"/>
    <w:rsid w:val="00FF03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suppressAutoHyphens/>
    </w:pPr>
    <w:rPr>
      <w:rFonts w:ascii="Arial" w:hAnsi="Arial" w:cs="Arial"/>
      <w:lang w:eastAsia="ar-SA"/>
    </w:rPr>
  </w:style>
  <w:style w:type="paragraph" w:styleId="Nagwek1">
    <w:name w:val="heading 1"/>
    <w:basedOn w:val="Normalny"/>
    <w:next w:val="Tekstpodstawowy"/>
    <w:qFormat/>
    <w:rsid w:val="00CA62ED"/>
    <w:pPr>
      <w:keepNext/>
      <w:widowControl/>
      <w:numPr>
        <w:numId w:val="1"/>
      </w:numPr>
      <w:tabs>
        <w:tab w:val="left" w:pos="510"/>
      </w:tabs>
      <w:spacing w:before="240" w:after="60"/>
      <w:outlineLvl w:val="0"/>
    </w:pPr>
    <w:rPr>
      <w:rFonts w:cs="Bookman Old Style"/>
      <w:b/>
      <w:bCs/>
      <w:kern w:val="1"/>
      <w:sz w:val="32"/>
      <w:szCs w:val="32"/>
    </w:rPr>
  </w:style>
  <w:style w:type="paragraph" w:styleId="Nagwek2">
    <w:name w:val="heading 2"/>
    <w:aliases w:val="Podtytuł1,Podtytu³1,Podtytu31,Podtytuł11"/>
    <w:basedOn w:val="Normalny"/>
    <w:next w:val="Tekstpodstawowy"/>
    <w:link w:val="Nagwek2Znak"/>
    <w:qFormat/>
    <w:pPr>
      <w:keepNext/>
      <w:widowControl/>
      <w:numPr>
        <w:ilvl w:val="1"/>
        <w:numId w:val="1"/>
      </w:numPr>
      <w:tabs>
        <w:tab w:val="left" w:pos="360"/>
      </w:tabs>
      <w:outlineLvl w:val="1"/>
    </w:pPr>
    <w:rPr>
      <w:rFonts w:ascii="Times New Roman" w:hAnsi="Times New Roman" w:cs="Times New Roman"/>
      <w:b/>
      <w:sz w:val="24"/>
      <w:lang w:val="x-none"/>
    </w:rPr>
  </w:style>
  <w:style w:type="paragraph" w:styleId="Nagwek3">
    <w:name w:val="heading 3"/>
    <w:aliases w:val="Podtytuł2,Title 3"/>
    <w:basedOn w:val="Normalny"/>
    <w:next w:val="Tekstpodstawowy"/>
    <w:qFormat/>
    <w:rsid w:val="00A94A3F"/>
    <w:pPr>
      <w:keepNext/>
      <w:numPr>
        <w:ilvl w:val="2"/>
        <w:numId w:val="1"/>
      </w:numPr>
      <w:tabs>
        <w:tab w:val="left" w:pos="360"/>
      </w:tabs>
      <w:spacing w:before="240" w:after="60"/>
      <w:outlineLvl w:val="2"/>
    </w:pPr>
    <w:rPr>
      <w:b/>
      <w:bCs/>
      <w:szCs w:val="26"/>
    </w:rPr>
  </w:style>
  <w:style w:type="paragraph" w:styleId="Nagwek4">
    <w:name w:val="heading 4"/>
    <w:basedOn w:val="Normalny"/>
    <w:next w:val="Tekstpodstawowy"/>
    <w:qFormat/>
    <w:pPr>
      <w:keepNext/>
      <w:numPr>
        <w:ilvl w:val="3"/>
        <w:numId w:val="1"/>
      </w:numPr>
      <w:tabs>
        <w:tab w:val="left" w:pos="360"/>
      </w:tabs>
      <w:spacing w:before="240" w:after="60"/>
      <w:outlineLvl w:val="3"/>
    </w:pPr>
    <w:rPr>
      <w:rFonts w:ascii="Times New Roman" w:hAnsi="Times New Roman" w:cs="Times New Roman"/>
      <w:b/>
      <w:bCs/>
      <w:sz w:val="28"/>
      <w:szCs w:val="28"/>
    </w:rPr>
  </w:style>
  <w:style w:type="paragraph" w:styleId="Nagwek5">
    <w:name w:val="heading 5"/>
    <w:basedOn w:val="Normalny"/>
    <w:next w:val="Tekstpodstawowy"/>
    <w:qFormat/>
    <w:pPr>
      <w:numPr>
        <w:ilvl w:val="4"/>
        <w:numId w:val="1"/>
      </w:numPr>
      <w:tabs>
        <w:tab w:val="left" w:pos="360"/>
      </w:tabs>
      <w:spacing w:before="240" w:after="60"/>
      <w:outlineLvl w:val="4"/>
    </w:pPr>
    <w:rPr>
      <w:b/>
      <w:bCs/>
      <w:i/>
      <w:iCs/>
      <w:sz w:val="26"/>
      <w:szCs w:val="26"/>
    </w:rPr>
  </w:style>
  <w:style w:type="paragraph" w:styleId="Nagwek6">
    <w:name w:val="heading 6"/>
    <w:basedOn w:val="Normalny"/>
    <w:next w:val="Tekstpodstawowy"/>
    <w:qFormat/>
    <w:pPr>
      <w:keepNext/>
      <w:widowControl/>
      <w:numPr>
        <w:ilvl w:val="5"/>
        <w:numId w:val="1"/>
      </w:numPr>
      <w:tabs>
        <w:tab w:val="left" w:pos="360"/>
      </w:tabs>
      <w:outlineLvl w:val="5"/>
    </w:pPr>
    <w:rPr>
      <w:b/>
      <w:bCs/>
    </w:rPr>
  </w:style>
  <w:style w:type="paragraph" w:styleId="Nagwek7">
    <w:name w:val="heading 7"/>
    <w:basedOn w:val="Normalny"/>
    <w:next w:val="Tekstpodstawowy"/>
    <w:uiPriority w:val="99"/>
    <w:qFormat/>
    <w:pPr>
      <w:numPr>
        <w:ilvl w:val="6"/>
        <w:numId w:val="1"/>
      </w:numPr>
      <w:tabs>
        <w:tab w:val="left" w:pos="360"/>
      </w:tabs>
      <w:spacing w:before="240" w:after="60"/>
      <w:outlineLvl w:val="6"/>
    </w:pPr>
    <w:rPr>
      <w:rFonts w:ascii="Times New Roman" w:hAnsi="Times New Roman" w:cs="Times New Roman"/>
      <w:sz w:val="24"/>
      <w:szCs w:val="24"/>
    </w:rPr>
  </w:style>
  <w:style w:type="paragraph" w:styleId="Nagwek8">
    <w:name w:val="heading 8"/>
    <w:basedOn w:val="Normalny"/>
    <w:next w:val="Tekstpodstawowy"/>
    <w:uiPriority w:val="99"/>
    <w:qFormat/>
    <w:pPr>
      <w:numPr>
        <w:ilvl w:val="7"/>
        <w:numId w:val="1"/>
      </w:numPr>
      <w:tabs>
        <w:tab w:val="left" w:pos="360"/>
      </w:tabs>
      <w:spacing w:before="240" w:after="60"/>
      <w:outlineLvl w:val="7"/>
    </w:pPr>
    <w:rPr>
      <w:rFonts w:ascii="Times New Roman" w:hAnsi="Times New Roman" w:cs="Times New Roman"/>
      <w:i/>
      <w:iCs/>
      <w:sz w:val="24"/>
      <w:szCs w:val="24"/>
    </w:rPr>
  </w:style>
  <w:style w:type="paragraph" w:styleId="Nagwek9">
    <w:name w:val="heading 9"/>
    <w:basedOn w:val="Normalny"/>
    <w:next w:val="Tekstpodstawowy"/>
    <w:uiPriority w:val="99"/>
    <w:qFormat/>
    <w:pPr>
      <w:keepNext/>
      <w:widowControl/>
      <w:numPr>
        <w:ilvl w:val="8"/>
        <w:numId w:val="1"/>
      </w:numPr>
      <w:tabs>
        <w:tab w:val="left" w:pos="360"/>
      </w:tabs>
      <w:jc w:val="both"/>
      <w:outlineLvl w:val="8"/>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OpenSymbol" w:hAnsi="OpenSymbol" w:cs="OpenSymbol"/>
      <w:color w:val="000000"/>
      <w:spacing w:val="-1"/>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OpenSymbol" w:hAnsi="OpenSymbol" w:cs="OpenSymbol"/>
      <w:color w:val="000000"/>
      <w:spacing w:val="-1"/>
      <w:shd w:val="clear" w:color="auto" w:fill="00FF0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OpenSymbol" w:hAnsi="OpenSymbol" w:cs="OpenSymbol"/>
      <w:color w:val="000000"/>
      <w:spacing w:val="-1"/>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OpenSymbol" w:hAnsi="OpenSymbol" w:cs="OpenSymbol"/>
      <w:color w:val="000000"/>
      <w:spacing w:val="-1"/>
      <w:shd w:val="clear" w:color="auto" w:fill="00FF00"/>
      <w:lang w:val="pl-P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OpenSymbol" w:hAnsi="OpenSymbol" w:cs="OpenSymbol"/>
      <w:color w:val="000000"/>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Arial"/>
    </w:rPr>
  </w:style>
  <w:style w:type="character" w:customStyle="1" w:styleId="WW8Num9z1">
    <w:name w:val="WW8Num9z1"/>
  </w:style>
  <w:style w:type="character" w:customStyle="1" w:styleId="WW8Num9z2">
    <w:name w:val="WW8Num9z2"/>
    <w:rPr>
      <w:b/>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Arial" w:eastAsia="Calibri" w:hAnsi="Arial" w:cs="Arial"/>
      <w:sz w:val="20"/>
      <w:szCs w:val="2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2z0">
    <w:name w:val="WW8Num12z0"/>
    <w:rPr>
      <w:shd w:val="clear" w:color="auto" w:fill="00FF00"/>
    </w:rPr>
  </w:style>
  <w:style w:type="character" w:customStyle="1" w:styleId="WW8Num12z1">
    <w:name w:val="WW8Num12z1"/>
  </w:style>
  <w:style w:type="character" w:customStyle="1" w:styleId="WW8Num12z2">
    <w:name w:val="WW8Num12z2"/>
  </w:style>
  <w:style w:type="character" w:customStyle="1" w:styleId="WW8Num13z0">
    <w:name w:val="WW8Num13z0"/>
    <w:rPr>
      <w:rFonts w:ascii="Arial" w:hAnsi="Arial" w:cs="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shd w:val="clear" w:color="auto" w:fill="00FF00"/>
    </w:rPr>
  </w:style>
  <w:style w:type="character" w:customStyle="1" w:styleId="WW8Num14z1">
    <w:name w:val="WW8Num14z1"/>
    <w:rPr>
      <w:rFonts w:ascii="Courier New" w:hAnsi="Courier New" w:cs="Times New Roman"/>
    </w:rPr>
  </w:style>
  <w:style w:type="character" w:customStyle="1" w:styleId="WW8Num14z2">
    <w:name w:val="WW8Num14z2"/>
    <w:rPr>
      <w:rFonts w:ascii="Wingdings" w:hAnsi="Wingdings" w:cs="Wingdings"/>
      <w:b/>
      <w:bCs w:val="0"/>
      <w:strike/>
      <w:shd w:val="clear" w:color="auto" w:fill="66CCFF"/>
    </w:rPr>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rPr>
  </w:style>
  <w:style w:type="character" w:customStyle="1" w:styleId="WW8Num15z1">
    <w:name w:val="WW8Num15z1"/>
    <w:rPr>
      <w:rFonts w:cs="Arial"/>
    </w:rPr>
  </w:style>
  <w:style w:type="character" w:customStyle="1" w:styleId="WW8Num15z2">
    <w:name w:val="WW8Num15z2"/>
    <w:rPr>
      <w:rFonts w:ascii="Arial" w:hAnsi="Arial" w:cs="Arial"/>
      <w:b/>
      <w:bCs w:val="0"/>
      <w:strike/>
      <w:color w:val="auto"/>
      <w:shd w:val="clear" w:color="auto" w:fill="FFFF00"/>
      <w:lang w:val="pl-PL" w:eastAsia="ar-SA" w:bidi="ar-SA"/>
    </w:rPr>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eastAsia="Arial Unicode MS" w:cs="Arial"/>
      <w:shd w:val="clear" w:color="auto" w:fill="66CCFF"/>
      <w:lang w:val="pl-PL"/>
    </w:rPr>
  </w:style>
  <w:style w:type="character" w:customStyle="1" w:styleId="WW8Num16z1">
    <w:name w:val="WW8Num16z1"/>
  </w:style>
  <w:style w:type="character" w:customStyle="1" w:styleId="WW8Num16z2">
    <w:name w:val="WW8Num16z2"/>
  </w:style>
  <w:style w:type="character" w:customStyle="1" w:styleId="WW8Num16z4">
    <w:name w:val="WW8Num16z4"/>
  </w:style>
  <w:style w:type="character" w:customStyle="1" w:styleId="WW8Num17z0">
    <w:name w:val="WW8Num17z0"/>
    <w:rPr>
      <w:rFonts w:eastAsia="Arial Unicode MS" w:cs="Arial"/>
      <w:shd w:val="clear" w:color="auto" w:fill="66CCFF"/>
      <w:lang w:val="pl-PL"/>
    </w:rPr>
  </w:style>
  <w:style w:type="character" w:customStyle="1" w:styleId="WW8Num16z3">
    <w:name w:val="WW8Num16z3"/>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rPr>
      <w:rFonts w:cs="Arial"/>
      <w:b/>
      <w:bCs/>
    </w:rPr>
  </w:style>
  <w:style w:type="character" w:customStyle="1" w:styleId="WW8Num17z2">
    <w:name w:val="WW8Num17z2"/>
    <w:rPr>
      <w:rFonts w:ascii="Arial" w:hAnsi="Arial" w:cs="Arial"/>
      <w:b/>
      <w:bCs w:val="0"/>
      <w:shd w:val="clear" w:color="auto" w:fill="66CCFF"/>
    </w:rPr>
  </w:style>
  <w:style w:type="character" w:customStyle="1" w:styleId="WW8Num17z4">
    <w:name w:val="WW8Num17z4"/>
  </w:style>
  <w:style w:type="character" w:customStyle="1" w:styleId="WW8Num18z0">
    <w:name w:val="WW8Num18z0"/>
    <w:rPr>
      <w:rFonts w:cs="Arial"/>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7z3">
    <w:name w:val="WW8Num17z3"/>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eastAsia="Arial Unicode MS" w:hAnsi="Times New Roman" w:cs="Times New Roman"/>
      <w:shd w:val="clear" w:color="auto" w:fill="66CCFF"/>
    </w:rPr>
  </w:style>
  <w:style w:type="character" w:customStyle="1" w:styleId="WW8Num19z1">
    <w:name w:val="WW8Num19z1"/>
    <w:rPr>
      <w:rFonts w:ascii="Symbol" w:hAnsi="Symbol" w:cs="Symbol"/>
    </w:rPr>
  </w:style>
  <w:style w:type="character" w:customStyle="1" w:styleId="WW8Num19z2">
    <w:name w:val="WW8Num19z2"/>
    <w:rPr>
      <w:rFonts w:ascii="Wingdings" w:hAnsi="Wingdings" w:cs="Wingdings"/>
    </w:rPr>
  </w:style>
  <w:style w:type="character" w:customStyle="1" w:styleId="WW8Num19z4">
    <w:name w:val="WW8Num19z4"/>
    <w:rPr>
      <w:rFonts w:ascii="Courier New" w:hAnsi="Courier New" w:cs="Times New Roman"/>
    </w:rPr>
  </w:style>
  <w:style w:type="character" w:customStyle="1" w:styleId="WW8Num20z0">
    <w:name w:val="WW8Num20z0"/>
    <w:rPr>
      <w:rFonts w:ascii="Symbol" w:hAnsi="Symbol" w:cs="OpenSymbol"/>
    </w:rPr>
  </w:style>
  <w:style w:type="character" w:customStyle="1" w:styleId="Domylnaczcionkaakapitu1">
    <w:name w:val="Domyślna czcionka akapitu1"/>
  </w:style>
  <w:style w:type="character" w:customStyle="1" w:styleId="Numerstrony1">
    <w:name w:val="Numer strony1"/>
    <w:basedOn w:val="Domylnaczcionkaakapitu1"/>
  </w:style>
  <w:style w:type="character" w:styleId="Uwydatnienie">
    <w:name w:val="Emphasis"/>
    <w:qFormat/>
    <w:rPr>
      <w:rFonts w:ascii="Arial Black" w:hAnsi="Arial Black" w:cs="Arial Black"/>
      <w:i/>
      <w:iCs/>
      <w:sz w:val="18"/>
      <w:lang w:eastAsia="ar-SA" w:bidi="ar-SA"/>
    </w:rPr>
  </w:style>
  <w:style w:type="character" w:styleId="Hipercze">
    <w:name w:val="Hyperlink"/>
    <w:uiPriority w:val="99"/>
    <w:rPr>
      <w:color w:val="0000FF"/>
      <w:u w:val="single"/>
    </w:rPr>
  </w:style>
  <w:style w:type="character" w:customStyle="1" w:styleId="UyteHipercze1">
    <w:name w:val="UżyteHiperłącze1"/>
    <w:rPr>
      <w:color w:val="800080"/>
      <w:u w:val="single"/>
    </w:rPr>
  </w:style>
  <w:style w:type="character" w:customStyle="1" w:styleId="StopkaZnak">
    <w:name w:val="Stopka Znak"/>
    <w:rPr>
      <w:rFonts w:ascii="Arial" w:hAnsi="Arial" w:cs="Arial"/>
    </w:rPr>
  </w:style>
  <w:style w:type="character" w:customStyle="1" w:styleId="TekstdymkaZnak">
    <w:name w:val="Tekst dymka Znak"/>
    <w:rPr>
      <w:rFonts w:ascii="Tahoma" w:hAnsi="Tahoma" w:cs="Tahoma"/>
      <w:sz w:val="16"/>
      <w:szCs w:val="16"/>
    </w:rPr>
  </w:style>
  <w:style w:type="character" w:customStyle="1" w:styleId="Nagwek1Znak">
    <w:name w:val="Nagłówek 1 Znak"/>
    <w:rPr>
      <w:rFonts w:ascii="Bookman Old Style" w:hAnsi="Bookman Old Style" w:cs="Arial"/>
      <w:b/>
      <w:bCs/>
      <w:kern w:val="1"/>
      <w:sz w:val="32"/>
      <w:szCs w:val="32"/>
    </w:rPr>
  </w:style>
  <w:style w:type="character" w:customStyle="1" w:styleId="FontStyle35">
    <w:name w:val="Font Style35"/>
    <w:rPr>
      <w:rFonts w:ascii="Times New Roman" w:hAnsi="Times New Roman" w:cs="Times New Roman"/>
      <w:b/>
      <w:bCs/>
      <w:i/>
      <w:iCs/>
      <w:sz w:val="20"/>
      <w:szCs w:val="20"/>
    </w:rPr>
  </w:style>
  <w:style w:type="character" w:customStyle="1" w:styleId="FontStyle36">
    <w:name w:val="Font Style36"/>
    <w:rPr>
      <w:rFonts w:ascii="Arial Unicode MS" w:eastAsia="Arial Unicode MS" w:hAnsi="Arial Unicode MS" w:cs="Arial Unicode MS"/>
      <w:i/>
      <w:iCs/>
      <w:sz w:val="18"/>
      <w:szCs w:val="18"/>
    </w:rPr>
  </w:style>
  <w:style w:type="character" w:customStyle="1" w:styleId="FontStyle43">
    <w:name w:val="Font Style43"/>
    <w:rPr>
      <w:rFonts w:ascii="Times New Roman" w:hAnsi="Times New Roman" w:cs="Times New Roman"/>
      <w:sz w:val="20"/>
      <w:szCs w:val="20"/>
    </w:rPr>
  </w:style>
  <w:style w:type="character" w:customStyle="1" w:styleId="FontStyle44">
    <w:name w:val="Font Style44"/>
    <w:rPr>
      <w:rFonts w:ascii="Times New Roman" w:hAnsi="Times New Roman" w:cs="Times New Roman"/>
      <w:b/>
      <w:bCs/>
      <w:sz w:val="20"/>
      <w:szCs w:val="20"/>
    </w:rPr>
  </w:style>
  <w:style w:type="character" w:customStyle="1" w:styleId="ZnakZnak5">
    <w:name w:val="Znak Znak5"/>
    <w:rPr>
      <w:rFonts w:ascii="Arial" w:hAnsi="Arial" w:cs="Arial"/>
    </w:rPr>
  </w:style>
  <w:style w:type="character" w:customStyle="1" w:styleId="ZnakZnak4">
    <w:name w:val="Znak Znak4"/>
    <w:rPr>
      <w:rFonts w:ascii="Arial" w:hAnsi="Arial" w:cs="Arial"/>
    </w:rPr>
  </w:style>
  <w:style w:type="character" w:customStyle="1" w:styleId="biggertext">
    <w:name w:val="biggertext"/>
  </w:style>
  <w:style w:type="character" w:customStyle="1" w:styleId="ListLabel1">
    <w:name w:val="ListLabel 1"/>
    <w:rPr>
      <w:b/>
    </w:rPr>
  </w:style>
  <w:style w:type="character" w:customStyle="1" w:styleId="ListLabel2">
    <w:name w:val="ListLabel 2"/>
    <w:rPr>
      <w:rFonts w:cs="OpenSymbol"/>
    </w:rPr>
  </w:style>
  <w:style w:type="character" w:customStyle="1" w:styleId="ListLabel3">
    <w:name w:val="ListLabel 3"/>
    <w:rPr>
      <w:rFonts w:cs="Courier New"/>
    </w:rPr>
  </w:style>
  <w:style w:type="character" w:customStyle="1" w:styleId="ListLabel4">
    <w:name w:val="ListLabel 4"/>
    <w:rPr>
      <w:rFonts w:eastAsia="Calibri"/>
    </w:rPr>
  </w:style>
  <w:style w:type="character" w:customStyle="1" w:styleId="ListLabel5">
    <w:name w:val="ListLabel 5"/>
    <w:rPr>
      <w:rFonts w:cs="Arial"/>
    </w:rPr>
  </w:style>
  <w:style w:type="character" w:customStyle="1" w:styleId="ListLabel6">
    <w:name w:val="ListLabel 6"/>
    <w:rPr>
      <w:rFonts w:cs="Times New Roman"/>
    </w:rPr>
  </w:style>
  <w:style w:type="character" w:customStyle="1" w:styleId="ListLabel7">
    <w:name w:val="ListLabel 7"/>
    <w:rPr>
      <w:b w:val="0"/>
    </w:rPr>
  </w:style>
  <w:style w:type="character" w:customStyle="1" w:styleId="ListLabel8">
    <w:name w:val="ListLabel 8"/>
    <w:rPr>
      <w:rFonts w:eastAsia="Times New Roman" w:cs="Times New Roman"/>
    </w:rPr>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eastAsia="Microsoft YaHei" w:cs="Mangal"/>
      <w:sz w:val="28"/>
      <w:szCs w:val="28"/>
    </w:rPr>
  </w:style>
  <w:style w:type="paragraph" w:styleId="Tekstpodstawowy">
    <w:name w:val="Body Text"/>
    <w:basedOn w:val="Normalny"/>
    <w:pPr>
      <w:widowControl/>
      <w:jc w:val="both"/>
    </w:pPr>
    <w:rPr>
      <w:rFonts w:ascii="Times New Roman" w:hAnsi="Times New Roman" w:cs="Times New Roman"/>
      <w:sz w:val="24"/>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Nagwek">
    <w:name w:val="header"/>
    <w:basedOn w:val="Normalny"/>
    <w:pPr>
      <w:suppressLineNumbers/>
      <w:tabs>
        <w:tab w:val="center" w:pos="4536"/>
        <w:tab w:val="right" w:pos="9072"/>
      </w:tabs>
    </w:pPr>
  </w:style>
  <w:style w:type="paragraph" w:styleId="Stopka">
    <w:name w:val="footer"/>
    <w:basedOn w:val="Normalny"/>
    <w:pPr>
      <w:suppressLineNumbers/>
      <w:tabs>
        <w:tab w:val="center" w:pos="4536"/>
        <w:tab w:val="right" w:pos="9072"/>
      </w:tabs>
    </w:pPr>
  </w:style>
  <w:style w:type="paragraph" w:customStyle="1" w:styleId="tekstost">
    <w:name w:val="tekst ost"/>
    <w:basedOn w:val="Normalny"/>
    <w:pPr>
      <w:widowControl/>
      <w:jc w:val="both"/>
    </w:pPr>
    <w:rPr>
      <w:rFonts w:ascii="Times New Roman" w:hAnsi="Times New Roman" w:cs="Times New Roman"/>
    </w:rPr>
  </w:style>
  <w:style w:type="paragraph" w:customStyle="1" w:styleId="Tekstpodstawowy21">
    <w:name w:val="Tekst podstawowy 21"/>
    <w:basedOn w:val="Normalny"/>
    <w:pPr>
      <w:spacing w:after="120" w:line="480" w:lineRule="auto"/>
    </w:pPr>
  </w:style>
  <w:style w:type="paragraph" w:styleId="Tekstpodstawowywcity">
    <w:name w:val="Body Text Indent"/>
    <w:basedOn w:val="Normalny"/>
    <w:pPr>
      <w:spacing w:after="120"/>
      <w:ind w:left="283"/>
    </w:pPr>
  </w:style>
  <w:style w:type="paragraph" w:customStyle="1" w:styleId="Adresnakopercie1">
    <w:name w:val="Adres na kopercie1"/>
    <w:basedOn w:val="Normalny"/>
    <w:pPr>
      <w:widowControl/>
      <w:ind w:left="2880"/>
    </w:pPr>
    <w:rPr>
      <w:rFonts w:cs="Times New Roman"/>
      <w:b/>
      <w:i/>
      <w:sz w:val="32"/>
    </w:rPr>
  </w:style>
  <w:style w:type="paragraph" w:customStyle="1" w:styleId="Adreszwrotnynakopercie1">
    <w:name w:val="Adres zwrotny na kopercie1"/>
    <w:basedOn w:val="Normalny"/>
    <w:pPr>
      <w:widowControl/>
    </w:pPr>
    <w:rPr>
      <w:i/>
    </w:rPr>
  </w:style>
  <w:style w:type="paragraph" w:styleId="Tytu">
    <w:name w:val="Title"/>
    <w:basedOn w:val="Normalny"/>
    <w:next w:val="Podtytu"/>
    <w:qFormat/>
    <w:pPr>
      <w:widowControl/>
      <w:jc w:val="center"/>
    </w:pPr>
    <w:rPr>
      <w:rFonts w:cs="Times New Roman"/>
      <w:b/>
      <w:bCs/>
      <w:sz w:val="24"/>
      <w:szCs w:val="24"/>
      <w:u w:val="single"/>
    </w:rPr>
  </w:style>
  <w:style w:type="paragraph" w:styleId="Podtytu">
    <w:name w:val="Subtitle"/>
    <w:basedOn w:val="Nagwek10"/>
    <w:next w:val="Tekstpodstawowy"/>
    <w:qFormat/>
    <w:pPr>
      <w:jc w:val="center"/>
    </w:pPr>
    <w:rPr>
      <w:i/>
      <w:iCs/>
    </w:rPr>
  </w:style>
  <w:style w:type="paragraph" w:customStyle="1" w:styleId="Tekstpodstawowy31">
    <w:name w:val="Tekst podstawowy 31"/>
    <w:basedOn w:val="Normalny"/>
    <w:pPr>
      <w:widowControl/>
    </w:pPr>
    <w:rPr>
      <w:rFonts w:cs="Times New Roman"/>
      <w:sz w:val="16"/>
    </w:rPr>
  </w:style>
  <w:style w:type="paragraph" w:customStyle="1" w:styleId="Default">
    <w:name w:val="Default"/>
    <w:pPr>
      <w:suppressAutoHyphens/>
    </w:pPr>
    <w:rPr>
      <w:rFonts w:ascii="Tahoma" w:hAnsi="Tahoma" w:cs="Tahoma"/>
      <w:color w:val="000000"/>
      <w:sz w:val="24"/>
      <w:szCs w:val="24"/>
      <w:lang w:eastAsia="ar-SA"/>
    </w:rPr>
  </w:style>
  <w:style w:type="paragraph" w:styleId="Spistreci1">
    <w:name w:val="toc 1"/>
    <w:basedOn w:val="Normalny"/>
    <w:uiPriority w:val="39"/>
    <w:pPr>
      <w:tabs>
        <w:tab w:val="left" w:pos="360"/>
        <w:tab w:val="right" w:leader="dot" w:pos="9062"/>
      </w:tabs>
      <w:spacing w:line="276" w:lineRule="auto"/>
    </w:pPr>
  </w:style>
  <w:style w:type="paragraph" w:customStyle="1" w:styleId="Znak">
    <w:name w:val="Znak"/>
    <w:basedOn w:val="Normalny"/>
    <w:pPr>
      <w:widowControl/>
    </w:pPr>
    <w:rPr>
      <w:rFonts w:cs="Times New Roman"/>
      <w:szCs w:val="24"/>
    </w:rPr>
  </w:style>
  <w:style w:type="paragraph" w:customStyle="1" w:styleId="Tekstdymka1">
    <w:name w:val="Tekst dymka1"/>
    <w:basedOn w:val="Normalny"/>
    <w:rPr>
      <w:rFonts w:ascii="Tahoma" w:hAnsi="Tahoma" w:cs="Tahoma"/>
      <w:sz w:val="16"/>
      <w:szCs w:val="16"/>
    </w:rPr>
  </w:style>
  <w:style w:type="paragraph" w:customStyle="1" w:styleId="Znak2">
    <w:name w:val="Znak2"/>
    <w:basedOn w:val="Normalny"/>
    <w:pPr>
      <w:widowControl/>
    </w:pPr>
    <w:rPr>
      <w:rFonts w:cs="Times New Roman"/>
      <w:szCs w:val="24"/>
    </w:rPr>
  </w:style>
  <w:style w:type="paragraph" w:customStyle="1" w:styleId="Style6">
    <w:name w:val="Style6"/>
    <w:basedOn w:val="Normalny"/>
    <w:rPr>
      <w:rFonts w:ascii="Arial Unicode MS" w:eastAsia="Arial Unicode MS" w:hAnsi="Arial Unicode MS" w:cs="Arial Unicode MS"/>
      <w:sz w:val="24"/>
      <w:szCs w:val="24"/>
    </w:rPr>
  </w:style>
  <w:style w:type="paragraph" w:customStyle="1" w:styleId="Style8">
    <w:name w:val="Style8"/>
    <w:basedOn w:val="Normalny"/>
    <w:rPr>
      <w:rFonts w:ascii="Arial Unicode MS" w:eastAsia="Arial Unicode MS" w:hAnsi="Arial Unicode MS" w:cs="Arial Unicode MS"/>
      <w:sz w:val="24"/>
      <w:szCs w:val="24"/>
    </w:rPr>
  </w:style>
  <w:style w:type="paragraph" w:customStyle="1" w:styleId="Style14">
    <w:name w:val="Style14"/>
    <w:basedOn w:val="Normalny"/>
    <w:pPr>
      <w:spacing w:line="259" w:lineRule="exact"/>
      <w:jc w:val="both"/>
    </w:pPr>
    <w:rPr>
      <w:rFonts w:ascii="Arial Unicode MS" w:eastAsia="Arial Unicode MS" w:hAnsi="Arial Unicode MS" w:cs="Arial Unicode MS"/>
      <w:sz w:val="24"/>
      <w:szCs w:val="24"/>
    </w:rPr>
  </w:style>
  <w:style w:type="paragraph" w:customStyle="1" w:styleId="Style28">
    <w:name w:val="Style28"/>
    <w:basedOn w:val="Normalny"/>
    <w:pPr>
      <w:spacing w:line="250" w:lineRule="exact"/>
      <w:ind w:hanging="730"/>
      <w:jc w:val="both"/>
    </w:pPr>
    <w:rPr>
      <w:rFonts w:ascii="Arial Unicode MS" w:eastAsia="Arial Unicode MS" w:hAnsi="Arial Unicode MS" w:cs="Arial Unicode MS"/>
      <w:sz w:val="24"/>
      <w:szCs w:val="24"/>
    </w:rPr>
  </w:style>
  <w:style w:type="paragraph" w:customStyle="1" w:styleId="Style29">
    <w:name w:val="Style29"/>
    <w:basedOn w:val="Normalny"/>
    <w:pPr>
      <w:spacing w:line="259" w:lineRule="exact"/>
    </w:pPr>
    <w:rPr>
      <w:rFonts w:ascii="Arial Unicode MS" w:eastAsia="Arial Unicode MS" w:hAnsi="Arial Unicode MS" w:cs="Arial Unicode MS"/>
      <w:sz w:val="24"/>
      <w:szCs w:val="24"/>
    </w:rPr>
  </w:style>
  <w:style w:type="paragraph" w:customStyle="1" w:styleId="Akapitzlist1">
    <w:name w:val="Akapit z listą1"/>
    <w:basedOn w:val="Normalny"/>
    <w:pPr>
      <w:widowControl/>
      <w:ind w:left="720"/>
    </w:pPr>
    <w:rPr>
      <w:rFonts w:ascii="Calibri" w:eastAsia="Calibri" w:hAnsi="Calibri" w:cs="Times New Roman"/>
      <w:sz w:val="22"/>
      <w:szCs w:val="22"/>
    </w:rPr>
  </w:style>
  <w:style w:type="paragraph" w:customStyle="1" w:styleId="WW-Tekstpodstawowy2">
    <w:name w:val="WW-Tekst podstawowy 2"/>
    <w:basedOn w:val="Normalny"/>
    <w:pPr>
      <w:widowControl/>
      <w:spacing w:before="120"/>
      <w:jc w:val="both"/>
    </w:pPr>
    <w:rPr>
      <w:rFonts w:cs="Times New Roman"/>
      <w:color w:val="000000"/>
    </w:rPr>
  </w:style>
  <w:style w:type="paragraph" w:customStyle="1" w:styleId="NormalnyWeb1">
    <w:name w:val="Normalny (Web)1"/>
    <w:basedOn w:val="Normalny"/>
    <w:pPr>
      <w:widowControl/>
      <w:spacing w:before="100" w:after="119"/>
    </w:pPr>
    <w:rPr>
      <w:rFonts w:ascii="Times New Roman" w:eastAsia="Calibri" w:hAnsi="Times New Roman" w:cs="Times New Roman"/>
      <w:sz w:val="24"/>
      <w:szCs w:val="24"/>
    </w:rPr>
  </w:style>
  <w:style w:type="paragraph" w:customStyle="1" w:styleId="WW-Listawypunktowana">
    <w:name w:val="WW-Lista wypunktowana"/>
    <w:basedOn w:val="Normalny"/>
    <w:pPr>
      <w:widowControl/>
      <w:tabs>
        <w:tab w:val="left" w:pos="0"/>
      </w:tabs>
      <w:spacing w:before="120"/>
      <w:jc w:val="both"/>
    </w:pPr>
    <w:rPr>
      <w:rFonts w:cs="Times New Roman"/>
    </w:rPr>
  </w:style>
  <w:style w:type="paragraph" w:customStyle="1" w:styleId="Poprawka1">
    <w:name w:val="Poprawka1"/>
    <w:pPr>
      <w:suppressAutoHyphens/>
    </w:pPr>
    <w:rPr>
      <w:rFonts w:ascii="Arial" w:hAnsi="Arial" w:cs="Arial"/>
      <w:lang w:eastAsia="ar-SA"/>
    </w:rPr>
  </w:style>
  <w:style w:type="paragraph" w:customStyle="1" w:styleId="wypunktowanietekstpodst3">
    <w:name w:val="wypunktowanie tekst podst 3"/>
    <w:basedOn w:val="Normalny"/>
    <w:pPr>
      <w:tabs>
        <w:tab w:val="left" w:pos="432"/>
      </w:tabs>
      <w:spacing w:before="120"/>
      <w:ind w:left="-1080" w:hanging="432"/>
    </w:pPr>
    <w:rPr>
      <w:rFonts w:cs="Times New Roman"/>
    </w:rPr>
  </w:style>
  <w:style w:type="paragraph" w:customStyle="1" w:styleId="Standardowytekst">
    <w:name w:val="Standardowy.tekst"/>
    <w:pPr>
      <w:suppressAutoHyphens/>
      <w:jc w:val="both"/>
    </w:pPr>
    <w:rPr>
      <w:lang w:eastAsia="ar-SA"/>
    </w:rPr>
  </w:style>
  <w:style w:type="paragraph" w:customStyle="1" w:styleId="StylIwony">
    <w:name w:val="Styl Iwony"/>
    <w:basedOn w:val="Normalny"/>
    <w:pPr>
      <w:overflowPunct w:val="0"/>
      <w:autoSpaceDE w:val="0"/>
      <w:spacing w:before="120" w:after="120"/>
      <w:jc w:val="both"/>
      <w:textAlignment w:val="baseline"/>
    </w:pPr>
    <w:rPr>
      <w:rFonts w:ascii="Bookman Old Style" w:hAnsi="Bookman Old Style" w:cs="Bookman Old Style"/>
    </w:rPr>
  </w:style>
  <w:style w:type="paragraph" w:styleId="Spistreci2">
    <w:name w:val="toc 2"/>
    <w:basedOn w:val="Indeks"/>
    <w:uiPriority w:val="39"/>
    <w:pPr>
      <w:tabs>
        <w:tab w:val="right" w:leader="dot" w:pos="9355"/>
      </w:tabs>
      <w:ind w:left="283"/>
    </w:pPr>
  </w:style>
  <w:style w:type="paragraph" w:styleId="Spistreci3">
    <w:name w:val="toc 3"/>
    <w:basedOn w:val="Indeks"/>
    <w:uiPriority w:val="39"/>
    <w:pPr>
      <w:tabs>
        <w:tab w:val="right" w:leader="dot" w:pos="9072"/>
      </w:tabs>
      <w:ind w:left="566"/>
    </w:pPr>
  </w:style>
  <w:style w:type="paragraph" w:styleId="Spistreci4">
    <w:name w:val="toc 4"/>
    <w:basedOn w:val="Indeks"/>
    <w:pPr>
      <w:tabs>
        <w:tab w:val="right" w:leader="dot" w:pos="8789"/>
      </w:tabs>
      <w:ind w:left="849"/>
    </w:pPr>
  </w:style>
  <w:style w:type="paragraph" w:styleId="Spistreci5">
    <w:name w:val="toc 5"/>
    <w:basedOn w:val="Indeks"/>
    <w:pPr>
      <w:tabs>
        <w:tab w:val="right" w:leader="dot" w:pos="8506"/>
      </w:tabs>
      <w:ind w:left="1132"/>
    </w:pPr>
  </w:style>
  <w:style w:type="paragraph" w:styleId="Spistreci6">
    <w:name w:val="toc 6"/>
    <w:basedOn w:val="Indeks"/>
    <w:pPr>
      <w:tabs>
        <w:tab w:val="right" w:leader="dot" w:pos="8223"/>
      </w:tabs>
      <w:ind w:left="1415"/>
    </w:pPr>
  </w:style>
  <w:style w:type="paragraph" w:styleId="Spistreci7">
    <w:name w:val="toc 7"/>
    <w:basedOn w:val="Indeks"/>
    <w:pPr>
      <w:tabs>
        <w:tab w:val="right" w:leader="dot" w:pos="7940"/>
      </w:tabs>
      <w:ind w:left="1698"/>
    </w:pPr>
  </w:style>
  <w:style w:type="paragraph" w:styleId="Spistreci8">
    <w:name w:val="toc 8"/>
    <w:basedOn w:val="Indeks"/>
    <w:pPr>
      <w:tabs>
        <w:tab w:val="right" w:leader="dot" w:pos="7657"/>
      </w:tabs>
      <w:ind w:left="1981"/>
    </w:pPr>
  </w:style>
  <w:style w:type="paragraph" w:styleId="Spistreci9">
    <w:name w:val="toc 9"/>
    <w:basedOn w:val="Indeks"/>
    <w:pPr>
      <w:tabs>
        <w:tab w:val="right" w:leader="dot" w:pos="7374"/>
      </w:tabs>
      <w:ind w:left="2264"/>
    </w:pPr>
  </w:style>
  <w:style w:type="paragraph" w:customStyle="1" w:styleId="Spistreci10">
    <w:name w:val="Spis treści 10"/>
    <w:basedOn w:val="Indeks"/>
    <w:pPr>
      <w:tabs>
        <w:tab w:val="right" w:leader="dot" w:pos="7091"/>
      </w:tabs>
      <w:ind w:left="2547"/>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Nagwekspisutreci">
    <w:name w:val="TOC Heading"/>
    <w:basedOn w:val="Nagwek1"/>
    <w:next w:val="Normalny"/>
    <w:uiPriority w:val="39"/>
    <w:semiHidden/>
    <w:unhideWhenUsed/>
    <w:qFormat/>
    <w:rsid w:val="006F1CCB"/>
    <w:pPr>
      <w:keepLines/>
      <w:numPr>
        <w:numId w:val="0"/>
      </w:numPr>
      <w:tabs>
        <w:tab w:val="clear" w:pos="510"/>
      </w:tabs>
      <w:suppressAutoHyphens w:val="0"/>
      <w:spacing w:before="480" w:after="0" w:line="276" w:lineRule="auto"/>
      <w:outlineLvl w:val="9"/>
    </w:pPr>
    <w:rPr>
      <w:rFonts w:ascii="Cambria" w:hAnsi="Cambria" w:cs="Times New Roman"/>
      <w:color w:val="365F91"/>
      <w:kern w:val="0"/>
      <w:sz w:val="28"/>
      <w:szCs w:val="28"/>
      <w:lang w:eastAsia="pl-PL"/>
    </w:rPr>
  </w:style>
  <w:style w:type="character" w:customStyle="1" w:styleId="Nagwek2Znak">
    <w:name w:val="Nagłówek 2 Znak"/>
    <w:aliases w:val="Podtytuł1 Znak,Podtytu³1 Znak,Podtytu31 Znak,Podtytuł11 Znak"/>
    <w:link w:val="Nagwek2"/>
    <w:rsid w:val="008D67B1"/>
    <w:rPr>
      <w:b/>
      <w:sz w:val="24"/>
      <w:lang w:val="x-none" w:eastAsia="ar-SA"/>
    </w:rPr>
  </w:style>
  <w:style w:type="paragraph" w:styleId="Tekstdymka">
    <w:name w:val="Balloon Text"/>
    <w:basedOn w:val="Normalny"/>
    <w:link w:val="TekstdymkaZnak1"/>
    <w:uiPriority w:val="99"/>
    <w:semiHidden/>
    <w:unhideWhenUsed/>
    <w:rsid w:val="00876058"/>
    <w:rPr>
      <w:rFonts w:ascii="Tahoma" w:hAnsi="Tahoma" w:cs="Times New Roman"/>
      <w:sz w:val="16"/>
      <w:szCs w:val="16"/>
      <w:lang w:val="x-none"/>
    </w:rPr>
  </w:style>
  <w:style w:type="character" w:customStyle="1" w:styleId="TekstdymkaZnak1">
    <w:name w:val="Tekst dymka Znak1"/>
    <w:link w:val="Tekstdymka"/>
    <w:uiPriority w:val="99"/>
    <w:semiHidden/>
    <w:rsid w:val="00876058"/>
    <w:rPr>
      <w:rFonts w:ascii="Tahoma" w:hAnsi="Tahoma" w:cs="Tahoma"/>
      <w:sz w:val="16"/>
      <w:szCs w:val="16"/>
      <w:lang w:eastAsia="ar-SA"/>
    </w:rPr>
  </w:style>
  <w:style w:type="paragraph" w:styleId="Tekstprzypisudolnego">
    <w:name w:val="footnote text"/>
    <w:basedOn w:val="Normalny"/>
    <w:link w:val="TekstprzypisudolnegoZnak"/>
    <w:uiPriority w:val="99"/>
    <w:semiHidden/>
    <w:unhideWhenUsed/>
    <w:rsid w:val="009019FD"/>
    <w:rPr>
      <w:rFonts w:cs="Times New Roman"/>
      <w:lang w:val="x-none"/>
    </w:rPr>
  </w:style>
  <w:style w:type="character" w:customStyle="1" w:styleId="TekstprzypisudolnegoZnak">
    <w:name w:val="Tekst przypisu dolnego Znak"/>
    <w:link w:val="Tekstprzypisudolnego"/>
    <w:uiPriority w:val="99"/>
    <w:semiHidden/>
    <w:rsid w:val="009019FD"/>
    <w:rPr>
      <w:rFonts w:ascii="Arial" w:hAnsi="Arial" w:cs="Arial"/>
      <w:lang w:eastAsia="ar-SA"/>
    </w:rPr>
  </w:style>
  <w:style w:type="character" w:styleId="Odwoanieprzypisudolnego">
    <w:name w:val="footnote reference"/>
    <w:uiPriority w:val="99"/>
    <w:semiHidden/>
    <w:unhideWhenUsed/>
    <w:rsid w:val="009019FD"/>
    <w:rPr>
      <w:vertAlign w:val="superscript"/>
    </w:rPr>
  </w:style>
  <w:style w:type="paragraph" w:styleId="Tekstprzypisukocowego">
    <w:name w:val="endnote text"/>
    <w:basedOn w:val="Normalny"/>
    <w:link w:val="TekstprzypisukocowegoZnak"/>
    <w:uiPriority w:val="99"/>
    <w:semiHidden/>
    <w:unhideWhenUsed/>
    <w:rsid w:val="009019FD"/>
    <w:rPr>
      <w:rFonts w:cs="Times New Roman"/>
      <w:lang w:val="x-none"/>
    </w:rPr>
  </w:style>
  <w:style w:type="character" w:customStyle="1" w:styleId="TekstprzypisukocowegoZnak">
    <w:name w:val="Tekst przypisu końcowego Znak"/>
    <w:link w:val="Tekstprzypisukocowego"/>
    <w:uiPriority w:val="99"/>
    <w:semiHidden/>
    <w:rsid w:val="009019FD"/>
    <w:rPr>
      <w:rFonts w:ascii="Arial" w:hAnsi="Arial" w:cs="Arial"/>
      <w:lang w:eastAsia="ar-SA"/>
    </w:rPr>
  </w:style>
  <w:style w:type="character" w:styleId="Odwoanieprzypisukocowego">
    <w:name w:val="endnote reference"/>
    <w:uiPriority w:val="99"/>
    <w:semiHidden/>
    <w:unhideWhenUsed/>
    <w:rsid w:val="009019FD"/>
    <w:rPr>
      <w:vertAlign w:val="superscript"/>
    </w:rPr>
  </w:style>
  <w:style w:type="paragraph" w:styleId="NormalnyWeb">
    <w:name w:val="Normal (Web)"/>
    <w:basedOn w:val="Normalny"/>
    <w:uiPriority w:val="99"/>
    <w:semiHidden/>
    <w:unhideWhenUsed/>
    <w:rsid w:val="00685DAF"/>
    <w:pPr>
      <w:widowControl/>
      <w:suppressAutoHyphens w:val="0"/>
      <w:spacing w:before="100" w:beforeAutospacing="1" w:after="119"/>
    </w:pPr>
    <w:rPr>
      <w:rFonts w:ascii="Times New Roman" w:hAnsi="Times New Roman" w:cs="Times New Roman"/>
      <w:sz w:val="24"/>
      <w:szCs w:val="24"/>
      <w:lang w:eastAsia="pl-PL"/>
    </w:rPr>
  </w:style>
  <w:style w:type="paragraph" w:styleId="Akapitzlist">
    <w:name w:val="List Paragraph"/>
    <w:basedOn w:val="Normalny"/>
    <w:uiPriority w:val="34"/>
    <w:qFormat/>
    <w:rsid w:val="00685DAF"/>
    <w:pPr>
      <w:widowControl/>
      <w:suppressAutoHyphens w:val="0"/>
      <w:ind w:left="708"/>
    </w:pPr>
    <w:rPr>
      <w:rFonts w:ascii="Times New Roman" w:hAnsi="Times New Roman" w:cs="Times New Roman"/>
      <w:sz w:val="24"/>
      <w:lang w:eastAsia="pl-PL"/>
    </w:rPr>
  </w:style>
  <w:style w:type="paragraph" w:customStyle="1" w:styleId="Standard">
    <w:name w:val="Standard"/>
    <w:rsid w:val="00685DAF"/>
    <w:pPr>
      <w:widowControl w:val="0"/>
      <w:suppressAutoHyphens/>
      <w:autoSpaceDN w:val="0"/>
    </w:pPr>
    <w:rPr>
      <w:rFonts w:ascii="Arial" w:hAnsi="Arial" w:cs="Arial"/>
      <w:kern w:val="3"/>
    </w:rPr>
  </w:style>
  <w:style w:type="paragraph" w:customStyle="1" w:styleId="listawypunktowatabela">
    <w:name w:val="lista wypunktowań tabela"/>
    <w:basedOn w:val="Normalny"/>
    <w:rsid w:val="0087568A"/>
    <w:pPr>
      <w:widowControl/>
      <w:numPr>
        <w:numId w:val="8"/>
      </w:numPr>
      <w:suppressAutoHyphens w:val="0"/>
      <w:spacing w:before="40"/>
      <w:jc w:val="both"/>
    </w:pPr>
    <w:rPr>
      <w:rFonts w:ascii="Times New Roman" w:hAnsi="Times New Roman"/>
      <w:b/>
      <w:bCs/>
      <w:color w:val="00B050"/>
      <w:szCs w:val="22"/>
      <w:lang w:eastAsia="pl-PL"/>
    </w:rPr>
  </w:style>
  <w:style w:type="paragraph" w:customStyle="1" w:styleId="StylZlewej127cmPo6pt">
    <w:name w:val="Styl Z lewej:  127 cm Po:  6 pt"/>
    <w:basedOn w:val="Normalny"/>
    <w:rsid w:val="0087568A"/>
    <w:pPr>
      <w:widowControl/>
      <w:suppressAutoHyphens w:val="0"/>
      <w:spacing w:after="120"/>
      <w:ind w:left="720"/>
      <w:jc w:val="both"/>
    </w:pPr>
    <w:rPr>
      <w:b/>
      <w:bCs/>
      <w:szCs w:val="22"/>
    </w:rPr>
  </w:style>
  <w:style w:type="paragraph" w:customStyle="1" w:styleId="FR1">
    <w:name w:val="FR1"/>
    <w:rsid w:val="00D61FE2"/>
    <w:pPr>
      <w:widowControl w:val="0"/>
      <w:autoSpaceDE w:val="0"/>
      <w:autoSpaceDN w:val="0"/>
      <w:adjustRightInd w:val="0"/>
      <w:jc w:val="both"/>
    </w:pPr>
    <w:rPr>
      <w:rFonts w:ascii="Arial" w:hAnsi="Arial" w:cs="Arial"/>
      <w:b/>
      <w:bCs/>
      <w:sz w:val="22"/>
      <w:szCs w:val="22"/>
    </w:rPr>
  </w:style>
  <w:style w:type="character" w:customStyle="1" w:styleId="WW8Num51z2">
    <w:name w:val="WW8Num51z2"/>
    <w:rsid w:val="00D61FE2"/>
    <w:rPr>
      <w:rFonts w:ascii="Wingdings" w:hAnsi="Wingdings"/>
    </w:rPr>
  </w:style>
  <w:style w:type="paragraph" w:customStyle="1" w:styleId="Style23">
    <w:name w:val="Style23"/>
    <w:basedOn w:val="Normalny"/>
    <w:rsid w:val="00E745A8"/>
    <w:pPr>
      <w:widowControl/>
      <w:suppressAutoHyphens w:val="0"/>
      <w:spacing w:line="379" w:lineRule="exact"/>
      <w:ind w:firstLine="360"/>
    </w:pPr>
    <w:rPr>
      <w:rFonts w:ascii="Times New Roman" w:hAnsi="Times New Roman"/>
      <w:b/>
      <w:bCs/>
      <w:szCs w:val="22"/>
      <w:lang w:eastAsia="pl-PL"/>
    </w:rPr>
  </w:style>
  <w:style w:type="paragraph" w:customStyle="1" w:styleId="Akapitzlist2">
    <w:name w:val="Akapit z listą2"/>
    <w:basedOn w:val="Normalny"/>
    <w:rsid w:val="006F7FC8"/>
    <w:pPr>
      <w:widowControl/>
      <w:ind w:left="720"/>
    </w:pPr>
    <w:rPr>
      <w:rFonts w:ascii="Calibri" w:eastAsia="Calibri" w:hAnsi="Calibri"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suppressAutoHyphens/>
    </w:pPr>
    <w:rPr>
      <w:rFonts w:ascii="Arial" w:hAnsi="Arial" w:cs="Arial"/>
      <w:lang w:eastAsia="ar-SA"/>
    </w:rPr>
  </w:style>
  <w:style w:type="paragraph" w:styleId="Nagwek1">
    <w:name w:val="heading 1"/>
    <w:basedOn w:val="Normalny"/>
    <w:next w:val="Tekstpodstawowy"/>
    <w:qFormat/>
    <w:rsid w:val="00CA62ED"/>
    <w:pPr>
      <w:keepNext/>
      <w:widowControl/>
      <w:numPr>
        <w:numId w:val="1"/>
      </w:numPr>
      <w:tabs>
        <w:tab w:val="left" w:pos="510"/>
      </w:tabs>
      <w:spacing w:before="240" w:after="60"/>
      <w:outlineLvl w:val="0"/>
    </w:pPr>
    <w:rPr>
      <w:rFonts w:cs="Bookman Old Style"/>
      <w:b/>
      <w:bCs/>
      <w:kern w:val="1"/>
      <w:sz w:val="32"/>
      <w:szCs w:val="32"/>
    </w:rPr>
  </w:style>
  <w:style w:type="paragraph" w:styleId="Nagwek2">
    <w:name w:val="heading 2"/>
    <w:aliases w:val="Podtytuł1,Podtytu³1,Podtytu31,Podtytuł11"/>
    <w:basedOn w:val="Normalny"/>
    <w:next w:val="Tekstpodstawowy"/>
    <w:link w:val="Nagwek2Znak"/>
    <w:qFormat/>
    <w:pPr>
      <w:keepNext/>
      <w:widowControl/>
      <w:numPr>
        <w:ilvl w:val="1"/>
        <w:numId w:val="1"/>
      </w:numPr>
      <w:tabs>
        <w:tab w:val="left" w:pos="360"/>
      </w:tabs>
      <w:outlineLvl w:val="1"/>
    </w:pPr>
    <w:rPr>
      <w:rFonts w:ascii="Times New Roman" w:hAnsi="Times New Roman" w:cs="Times New Roman"/>
      <w:b/>
      <w:sz w:val="24"/>
      <w:lang w:val="x-none"/>
    </w:rPr>
  </w:style>
  <w:style w:type="paragraph" w:styleId="Nagwek3">
    <w:name w:val="heading 3"/>
    <w:aliases w:val="Podtytuł2,Title 3"/>
    <w:basedOn w:val="Normalny"/>
    <w:next w:val="Tekstpodstawowy"/>
    <w:qFormat/>
    <w:rsid w:val="00A94A3F"/>
    <w:pPr>
      <w:keepNext/>
      <w:numPr>
        <w:ilvl w:val="2"/>
        <w:numId w:val="1"/>
      </w:numPr>
      <w:tabs>
        <w:tab w:val="left" w:pos="360"/>
      </w:tabs>
      <w:spacing w:before="240" w:after="60"/>
      <w:outlineLvl w:val="2"/>
    </w:pPr>
    <w:rPr>
      <w:b/>
      <w:bCs/>
      <w:szCs w:val="26"/>
    </w:rPr>
  </w:style>
  <w:style w:type="paragraph" w:styleId="Nagwek4">
    <w:name w:val="heading 4"/>
    <w:basedOn w:val="Normalny"/>
    <w:next w:val="Tekstpodstawowy"/>
    <w:qFormat/>
    <w:pPr>
      <w:keepNext/>
      <w:numPr>
        <w:ilvl w:val="3"/>
        <w:numId w:val="1"/>
      </w:numPr>
      <w:tabs>
        <w:tab w:val="left" w:pos="360"/>
      </w:tabs>
      <w:spacing w:before="240" w:after="60"/>
      <w:outlineLvl w:val="3"/>
    </w:pPr>
    <w:rPr>
      <w:rFonts w:ascii="Times New Roman" w:hAnsi="Times New Roman" w:cs="Times New Roman"/>
      <w:b/>
      <w:bCs/>
      <w:sz w:val="28"/>
      <w:szCs w:val="28"/>
    </w:rPr>
  </w:style>
  <w:style w:type="paragraph" w:styleId="Nagwek5">
    <w:name w:val="heading 5"/>
    <w:basedOn w:val="Normalny"/>
    <w:next w:val="Tekstpodstawowy"/>
    <w:qFormat/>
    <w:pPr>
      <w:numPr>
        <w:ilvl w:val="4"/>
        <w:numId w:val="1"/>
      </w:numPr>
      <w:tabs>
        <w:tab w:val="left" w:pos="360"/>
      </w:tabs>
      <w:spacing w:before="240" w:after="60"/>
      <w:outlineLvl w:val="4"/>
    </w:pPr>
    <w:rPr>
      <w:b/>
      <w:bCs/>
      <w:i/>
      <w:iCs/>
      <w:sz w:val="26"/>
      <w:szCs w:val="26"/>
    </w:rPr>
  </w:style>
  <w:style w:type="paragraph" w:styleId="Nagwek6">
    <w:name w:val="heading 6"/>
    <w:basedOn w:val="Normalny"/>
    <w:next w:val="Tekstpodstawowy"/>
    <w:qFormat/>
    <w:pPr>
      <w:keepNext/>
      <w:widowControl/>
      <w:numPr>
        <w:ilvl w:val="5"/>
        <w:numId w:val="1"/>
      </w:numPr>
      <w:tabs>
        <w:tab w:val="left" w:pos="360"/>
      </w:tabs>
      <w:outlineLvl w:val="5"/>
    </w:pPr>
    <w:rPr>
      <w:b/>
      <w:bCs/>
    </w:rPr>
  </w:style>
  <w:style w:type="paragraph" w:styleId="Nagwek7">
    <w:name w:val="heading 7"/>
    <w:basedOn w:val="Normalny"/>
    <w:next w:val="Tekstpodstawowy"/>
    <w:uiPriority w:val="99"/>
    <w:qFormat/>
    <w:pPr>
      <w:numPr>
        <w:ilvl w:val="6"/>
        <w:numId w:val="1"/>
      </w:numPr>
      <w:tabs>
        <w:tab w:val="left" w:pos="360"/>
      </w:tabs>
      <w:spacing w:before="240" w:after="60"/>
      <w:outlineLvl w:val="6"/>
    </w:pPr>
    <w:rPr>
      <w:rFonts w:ascii="Times New Roman" w:hAnsi="Times New Roman" w:cs="Times New Roman"/>
      <w:sz w:val="24"/>
      <w:szCs w:val="24"/>
    </w:rPr>
  </w:style>
  <w:style w:type="paragraph" w:styleId="Nagwek8">
    <w:name w:val="heading 8"/>
    <w:basedOn w:val="Normalny"/>
    <w:next w:val="Tekstpodstawowy"/>
    <w:uiPriority w:val="99"/>
    <w:qFormat/>
    <w:pPr>
      <w:numPr>
        <w:ilvl w:val="7"/>
        <w:numId w:val="1"/>
      </w:numPr>
      <w:tabs>
        <w:tab w:val="left" w:pos="360"/>
      </w:tabs>
      <w:spacing w:before="240" w:after="60"/>
      <w:outlineLvl w:val="7"/>
    </w:pPr>
    <w:rPr>
      <w:rFonts w:ascii="Times New Roman" w:hAnsi="Times New Roman" w:cs="Times New Roman"/>
      <w:i/>
      <w:iCs/>
      <w:sz w:val="24"/>
      <w:szCs w:val="24"/>
    </w:rPr>
  </w:style>
  <w:style w:type="paragraph" w:styleId="Nagwek9">
    <w:name w:val="heading 9"/>
    <w:basedOn w:val="Normalny"/>
    <w:next w:val="Tekstpodstawowy"/>
    <w:uiPriority w:val="99"/>
    <w:qFormat/>
    <w:pPr>
      <w:keepNext/>
      <w:widowControl/>
      <w:numPr>
        <w:ilvl w:val="8"/>
        <w:numId w:val="1"/>
      </w:numPr>
      <w:tabs>
        <w:tab w:val="left" w:pos="360"/>
      </w:tabs>
      <w:jc w:val="both"/>
      <w:outlineLvl w:val="8"/>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OpenSymbol" w:hAnsi="OpenSymbol" w:cs="OpenSymbol"/>
      <w:color w:val="000000"/>
      <w:spacing w:val="-1"/>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OpenSymbol" w:hAnsi="OpenSymbol" w:cs="OpenSymbol"/>
      <w:color w:val="000000"/>
      <w:spacing w:val="-1"/>
      <w:shd w:val="clear" w:color="auto" w:fill="00FF0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OpenSymbol" w:hAnsi="OpenSymbol" w:cs="OpenSymbol"/>
      <w:color w:val="000000"/>
      <w:spacing w:val="-1"/>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OpenSymbol" w:hAnsi="OpenSymbol" w:cs="OpenSymbol"/>
      <w:color w:val="000000"/>
      <w:spacing w:val="-1"/>
      <w:shd w:val="clear" w:color="auto" w:fill="00FF00"/>
      <w:lang w:val="pl-P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OpenSymbol" w:hAnsi="OpenSymbol" w:cs="OpenSymbol"/>
      <w:color w:val="000000"/>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Arial"/>
    </w:rPr>
  </w:style>
  <w:style w:type="character" w:customStyle="1" w:styleId="WW8Num9z1">
    <w:name w:val="WW8Num9z1"/>
  </w:style>
  <w:style w:type="character" w:customStyle="1" w:styleId="WW8Num9z2">
    <w:name w:val="WW8Num9z2"/>
    <w:rPr>
      <w:b/>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Arial" w:eastAsia="Calibri" w:hAnsi="Arial" w:cs="Arial"/>
      <w:sz w:val="20"/>
      <w:szCs w:val="20"/>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2z0">
    <w:name w:val="WW8Num12z0"/>
    <w:rPr>
      <w:shd w:val="clear" w:color="auto" w:fill="00FF00"/>
    </w:rPr>
  </w:style>
  <w:style w:type="character" w:customStyle="1" w:styleId="WW8Num12z1">
    <w:name w:val="WW8Num12z1"/>
  </w:style>
  <w:style w:type="character" w:customStyle="1" w:styleId="WW8Num12z2">
    <w:name w:val="WW8Num12z2"/>
  </w:style>
  <w:style w:type="character" w:customStyle="1" w:styleId="WW8Num13z0">
    <w:name w:val="WW8Num13z0"/>
    <w:rPr>
      <w:rFonts w:ascii="Arial" w:hAnsi="Arial" w:cs="Aria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shd w:val="clear" w:color="auto" w:fill="00FF00"/>
    </w:rPr>
  </w:style>
  <w:style w:type="character" w:customStyle="1" w:styleId="WW8Num14z1">
    <w:name w:val="WW8Num14z1"/>
    <w:rPr>
      <w:rFonts w:ascii="Courier New" w:hAnsi="Courier New" w:cs="Times New Roman"/>
    </w:rPr>
  </w:style>
  <w:style w:type="character" w:customStyle="1" w:styleId="WW8Num14z2">
    <w:name w:val="WW8Num14z2"/>
    <w:rPr>
      <w:rFonts w:ascii="Wingdings" w:hAnsi="Wingdings" w:cs="Wingdings"/>
      <w:b/>
      <w:bCs w:val="0"/>
      <w:strike/>
      <w:shd w:val="clear" w:color="auto" w:fill="66CCFF"/>
    </w:rPr>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rPr>
  </w:style>
  <w:style w:type="character" w:customStyle="1" w:styleId="WW8Num15z1">
    <w:name w:val="WW8Num15z1"/>
    <w:rPr>
      <w:rFonts w:cs="Arial"/>
    </w:rPr>
  </w:style>
  <w:style w:type="character" w:customStyle="1" w:styleId="WW8Num15z2">
    <w:name w:val="WW8Num15z2"/>
    <w:rPr>
      <w:rFonts w:ascii="Arial" w:hAnsi="Arial" w:cs="Arial"/>
      <w:b/>
      <w:bCs w:val="0"/>
      <w:strike/>
      <w:color w:val="auto"/>
      <w:shd w:val="clear" w:color="auto" w:fill="FFFF00"/>
      <w:lang w:val="pl-PL" w:eastAsia="ar-SA" w:bidi="ar-SA"/>
    </w:rPr>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eastAsia="Arial Unicode MS" w:cs="Arial"/>
      <w:shd w:val="clear" w:color="auto" w:fill="66CCFF"/>
      <w:lang w:val="pl-PL"/>
    </w:rPr>
  </w:style>
  <w:style w:type="character" w:customStyle="1" w:styleId="WW8Num16z1">
    <w:name w:val="WW8Num16z1"/>
  </w:style>
  <w:style w:type="character" w:customStyle="1" w:styleId="WW8Num16z2">
    <w:name w:val="WW8Num16z2"/>
  </w:style>
  <w:style w:type="character" w:customStyle="1" w:styleId="WW8Num16z4">
    <w:name w:val="WW8Num16z4"/>
  </w:style>
  <w:style w:type="character" w:customStyle="1" w:styleId="WW8Num17z0">
    <w:name w:val="WW8Num17z0"/>
    <w:rPr>
      <w:rFonts w:eastAsia="Arial Unicode MS" w:cs="Arial"/>
      <w:shd w:val="clear" w:color="auto" w:fill="66CCFF"/>
      <w:lang w:val="pl-PL"/>
    </w:rPr>
  </w:style>
  <w:style w:type="character" w:customStyle="1" w:styleId="WW8Num16z3">
    <w:name w:val="WW8Num16z3"/>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rPr>
      <w:rFonts w:cs="Arial"/>
      <w:b/>
      <w:bCs/>
    </w:rPr>
  </w:style>
  <w:style w:type="character" w:customStyle="1" w:styleId="WW8Num17z2">
    <w:name w:val="WW8Num17z2"/>
    <w:rPr>
      <w:rFonts w:ascii="Arial" w:hAnsi="Arial" w:cs="Arial"/>
      <w:b/>
      <w:bCs w:val="0"/>
      <w:shd w:val="clear" w:color="auto" w:fill="66CCFF"/>
    </w:rPr>
  </w:style>
  <w:style w:type="character" w:customStyle="1" w:styleId="WW8Num17z4">
    <w:name w:val="WW8Num17z4"/>
  </w:style>
  <w:style w:type="character" w:customStyle="1" w:styleId="WW8Num18z0">
    <w:name w:val="WW8Num18z0"/>
    <w:rPr>
      <w:rFonts w:cs="Arial"/>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7z3">
    <w:name w:val="WW8Num17z3"/>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eastAsia="Arial Unicode MS" w:hAnsi="Times New Roman" w:cs="Times New Roman"/>
      <w:shd w:val="clear" w:color="auto" w:fill="66CCFF"/>
    </w:rPr>
  </w:style>
  <w:style w:type="character" w:customStyle="1" w:styleId="WW8Num19z1">
    <w:name w:val="WW8Num19z1"/>
    <w:rPr>
      <w:rFonts w:ascii="Symbol" w:hAnsi="Symbol" w:cs="Symbol"/>
    </w:rPr>
  </w:style>
  <w:style w:type="character" w:customStyle="1" w:styleId="WW8Num19z2">
    <w:name w:val="WW8Num19z2"/>
    <w:rPr>
      <w:rFonts w:ascii="Wingdings" w:hAnsi="Wingdings" w:cs="Wingdings"/>
    </w:rPr>
  </w:style>
  <w:style w:type="character" w:customStyle="1" w:styleId="WW8Num19z4">
    <w:name w:val="WW8Num19z4"/>
    <w:rPr>
      <w:rFonts w:ascii="Courier New" w:hAnsi="Courier New" w:cs="Times New Roman"/>
    </w:rPr>
  </w:style>
  <w:style w:type="character" w:customStyle="1" w:styleId="WW8Num20z0">
    <w:name w:val="WW8Num20z0"/>
    <w:rPr>
      <w:rFonts w:ascii="Symbol" w:hAnsi="Symbol" w:cs="OpenSymbol"/>
    </w:rPr>
  </w:style>
  <w:style w:type="character" w:customStyle="1" w:styleId="Domylnaczcionkaakapitu1">
    <w:name w:val="Domyślna czcionka akapitu1"/>
  </w:style>
  <w:style w:type="character" w:customStyle="1" w:styleId="Numerstrony1">
    <w:name w:val="Numer strony1"/>
    <w:basedOn w:val="Domylnaczcionkaakapitu1"/>
  </w:style>
  <w:style w:type="character" w:styleId="Uwydatnienie">
    <w:name w:val="Emphasis"/>
    <w:qFormat/>
    <w:rPr>
      <w:rFonts w:ascii="Arial Black" w:hAnsi="Arial Black" w:cs="Arial Black"/>
      <w:i/>
      <w:iCs/>
      <w:sz w:val="18"/>
      <w:lang w:eastAsia="ar-SA" w:bidi="ar-SA"/>
    </w:rPr>
  </w:style>
  <w:style w:type="character" w:styleId="Hipercze">
    <w:name w:val="Hyperlink"/>
    <w:uiPriority w:val="99"/>
    <w:rPr>
      <w:color w:val="0000FF"/>
      <w:u w:val="single"/>
    </w:rPr>
  </w:style>
  <w:style w:type="character" w:customStyle="1" w:styleId="UyteHipercze1">
    <w:name w:val="UżyteHiperłącze1"/>
    <w:rPr>
      <w:color w:val="800080"/>
      <w:u w:val="single"/>
    </w:rPr>
  </w:style>
  <w:style w:type="character" w:customStyle="1" w:styleId="StopkaZnak">
    <w:name w:val="Stopka Znak"/>
    <w:rPr>
      <w:rFonts w:ascii="Arial" w:hAnsi="Arial" w:cs="Arial"/>
    </w:rPr>
  </w:style>
  <w:style w:type="character" w:customStyle="1" w:styleId="TekstdymkaZnak">
    <w:name w:val="Tekst dymka Znak"/>
    <w:rPr>
      <w:rFonts w:ascii="Tahoma" w:hAnsi="Tahoma" w:cs="Tahoma"/>
      <w:sz w:val="16"/>
      <w:szCs w:val="16"/>
    </w:rPr>
  </w:style>
  <w:style w:type="character" w:customStyle="1" w:styleId="Nagwek1Znak">
    <w:name w:val="Nagłówek 1 Znak"/>
    <w:rPr>
      <w:rFonts w:ascii="Bookman Old Style" w:hAnsi="Bookman Old Style" w:cs="Arial"/>
      <w:b/>
      <w:bCs/>
      <w:kern w:val="1"/>
      <w:sz w:val="32"/>
      <w:szCs w:val="32"/>
    </w:rPr>
  </w:style>
  <w:style w:type="character" w:customStyle="1" w:styleId="FontStyle35">
    <w:name w:val="Font Style35"/>
    <w:rPr>
      <w:rFonts w:ascii="Times New Roman" w:hAnsi="Times New Roman" w:cs="Times New Roman"/>
      <w:b/>
      <w:bCs/>
      <w:i/>
      <w:iCs/>
      <w:sz w:val="20"/>
      <w:szCs w:val="20"/>
    </w:rPr>
  </w:style>
  <w:style w:type="character" w:customStyle="1" w:styleId="FontStyle36">
    <w:name w:val="Font Style36"/>
    <w:rPr>
      <w:rFonts w:ascii="Arial Unicode MS" w:eastAsia="Arial Unicode MS" w:hAnsi="Arial Unicode MS" w:cs="Arial Unicode MS"/>
      <w:i/>
      <w:iCs/>
      <w:sz w:val="18"/>
      <w:szCs w:val="18"/>
    </w:rPr>
  </w:style>
  <w:style w:type="character" w:customStyle="1" w:styleId="FontStyle43">
    <w:name w:val="Font Style43"/>
    <w:rPr>
      <w:rFonts w:ascii="Times New Roman" w:hAnsi="Times New Roman" w:cs="Times New Roman"/>
      <w:sz w:val="20"/>
      <w:szCs w:val="20"/>
    </w:rPr>
  </w:style>
  <w:style w:type="character" w:customStyle="1" w:styleId="FontStyle44">
    <w:name w:val="Font Style44"/>
    <w:rPr>
      <w:rFonts w:ascii="Times New Roman" w:hAnsi="Times New Roman" w:cs="Times New Roman"/>
      <w:b/>
      <w:bCs/>
      <w:sz w:val="20"/>
      <w:szCs w:val="20"/>
    </w:rPr>
  </w:style>
  <w:style w:type="character" w:customStyle="1" w:styleId="ZnakZnak5">
    <w:name w:val="Znak Znak5"/>
    <w:rPr>
      <w:rFonts w:ascii="Arial" w:hAnsi="Arial" w:cs="Arial"/>
    </w:rPr>
  </w:style>
  <w:style w:type="character" w:customStyle="1" w:styleId="ZnakZnak4">
    <w:name w:val="Znak Znak4"/>
    <w:rPr>
      <w:rFonts w:ascii="Arial" w:hAnsi="Arial" w:cs="Arial"/>
    </w:rPr>
  </w:style>
  <w:style w:type="character" w:customStyle="1" w:styleId="biggertext">
    <w:name w:val="biggertext"/>
  </w:style>
  <w:style w:type="character" w:customStyle="1" w:styleId="ListLabel1">
    <w:name w:val="ListLabel 1"/>
    <w:rPr>
      <w:b/>
    </w:rPr>
  </w:style>
  <w:style w:type="character" w:customStyle="1" w:styleId="ListLabel2">
    <w:name w:val="ListLabel 2"/>
    <w:rPr>
      <w:rFonts w:cs="OpenSymbol"/>
    </w:rPr>
  </w:style>
  <w:style w:type="character" w:customStyle="1" w:styleId="ListLabel3">
    <w:name w:val="ListLabel 3"/>
    <w:rPr>
      <w:rFonts w:cs="Courier New"/>
    </w:rPr>
  </w:style>
  <w:style w:type="character" w:customStyle="1" w:styleId="ListLabel4">
    <w:name w:val="ListLabel 4"/>
    <w:rPr>
      <w:rFonts w:eastAsia="Calibri"/>
    </w:rPr>
  </w:style>
  <w:style w:type="character" w:customStyle="1" w:styleId="ListLabel5">
    <w:name w:val="ListLabel 5"/>
    <w:rPr>
      <w:rFonts w:cs="Arial"/>
    </w:rPr>
  </w:style>
  <w:style w:type="character" w:customStyle="1" w:styleId="ListLabel6">
    <w:name w:val="ListLabel 6"/>
    <w:rPr>
      <w:rFonts w:cs="Times New Roman"/>
    </w:rPr>
  </w:style>
  <w:style w:type="character" w:customStyle="1" w:styleId="ListLabel7">
    <w:name w:val="ListLabel 7"/>
    <w:rPr>
      <w:b w:val="0"/>
    </w:rPr>
  </w:style>
  <w:style w:type="character" w:customStyle="1" w:styleId="ListLabel8">
    <w:name w:val="ListLabel 8"/>
    <w:rPr>
      <w:rFonts w:eastAsia="Times New Roman" w:cs="Times New Roman"/>
    </w:rPr>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eastAsia="Microsoft YaHei" w:cs="Mangal"/>
      <w:sz w:val="28"/>
      <w:szCs w:val="28"/>
    </w:rPr>
  </w:style>
  <w:style w:type="paragraph" w:styleId="Tekstpodstawowy">
    <w:name w:val="Body Text"/>
    <w:basedOn w:val="Normalny"/>
    <w:pPr>
      <w:widowControl/>
      <w:jc w:val="both"/>
    </w:pPr>
    <w:rPr>
      <w:rFonts w:ascii="Times New Roman" w:hAnsi="Times New Roman" w:cs="Times New Roman"/>
      <w:sz w:val="24"/>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Nagwek">
    <w:name w:val="header"/>
    <w:basedOn w:val="Normalny"/>
    <w:pPr>
      <w:suppressLineNumbers/>
      <w:tabs>
        <w:tab w:val="center" w:pos="4536"/>
        <w:tab w:val="right" w:pos="9072"/>
      </w:tabs>
    </w:pPr>
  </w:style>
  <w:style w:type="paragraph" w:styleId="Stopka">
    <w:name w:val="footer"/>
    <w:basedOn w:val="Normalny"/>
    <w:pPr>
      <w:suppressLineNumbers/>
      <w:tabs>
        <w:tab w:val="center" w:pos="4536"/>
        <w:tab w:val="right" w:pos="9072"/>
      </w:tabs>
    </w:pPr>
  </w:style>
  <w:style w:type="paragraph" w:customStyle="1" w:styleId="tekstost">
    <w:name w:val="tekst ost"/>
    <w:basedOn w:val="Normalny"/>
    <w:pPr>
      <w:widowControl/>
      <w:jc w:val="both"/>
    </w:pPr>
    <w:rPr>
      <w:rFonts w:ascii="Times New Roman" w:hAnsi="Times New Roman" w:cs="Times New Roman"/>
    </w:rPr>
  </w:style>
  <w:style w:type="paragraph" w:customStyle="1" w:styleId="Tekstpodstawowy21">
    <w:name w:val="Tekst podstawowy 21"/>
    <w:basedOn w:val="Normalny"/>
    <w:pPr>
      <w:spacing w:after="120" w:line="480" w:lineRule="auto"/>
    </w:pPr>
  </w:style>
  <w:style w:type="paragraph" w:styleId="Tekstpodstawowywcity">
    <w:name w:val="Body Text Indent"/>
    <w:basedOn w:val="Normalny"/>
    <w:pPr>
      <w:spacing w:after="120"/>
      <w:ind w:left="283"/>
    </w:pPr>
  </w:style>
  <w:style w:type="paragraph" w:customStyle="1" w:styleId="Adresnakopercie1">
    <w:name w:val="Adres na kopercie1"/>
    <w:basedOn w:val="Normalny"/>
    <w:pPr>
      <w:widowControl/>
      <w:ind w:left="2880"/>
    </w:pPr>
    <w:rPr>
      <w:rFonts w:cs="Times New Roman"/>
      <w:b/>
      <w:i/>
      <w:sz w:val="32"/>
    </w:rPr>
  </w:style>
  <w:style w:type="paragraph" w:customStyle="1" w:styleId="Adreszwrotnynakopercie1">
    <w:name w:val="Adres zwrotny na kopercie1"/>
    <w:basedOn w:val="Normalny"/>
    <w:pPr>
      <w:widowControl/>
    </w:pPr>
    <w:rPr>
      <w:i/>
    </w:rPr>
  </w:style>
  <w:style w:type="paragraph" w:styleId="Tytu">
    <w:name w:val="Title"/>
    <w:basedOn w:val="Normalny"/>
    <w:next w:val="Podtytu"/>
    <w:qFormat/>
    <w:pPr>
      <w:widowControl/>
      <w:jc w:val="center"/>
    </w:pPr>
    <w:rPr>
      <w:rFonts w:cs="Times New Roman"/>
      <w:b/>
      <w:bCs/>
      <w:sz w:val="24"/>
      <w:szCs w:val="24"/>
      <w:u w:val="single"/>
    </w:rPr>
  </w:style>
  <w:style w:type="paragraph" w:styleId="Podtytu">
    <w:name w:val="Subtitle"/>
    <w:basedOn w:val="Nagwek10"/>
    <w:next w:val="Tekstpodstawowy"/>
    <w:qFormat/>
    <w:pPr>
      <w:jc w:val="center"/>
    </w:pPr>
    <w:rPr>
      <w:i/>
      <w:iCs/>
    </w:rPr>
  </w:style>
  <w:style w:type="paragraph" w:customStyle="1" w:styleId="Tekstpodstawowy31">
    <w:name w:val="Tekst podstawowy 31"/>
    <w:basedOn w:val="Normalny"/>
    <w:pPr>
      <w:widowControl/>
    </w:pPr>
    <w:rPr>
      <w:rFonts w:cs="Times New Roman"/>
      <w:sz w:val="16"/>
    </w:rPr>
  </w:style>
  <w:style w:type="paragraph" w:customStyle="1" w:styleId="Default">
    <w:name w:val="Default"/>
    <w:pPr>
      <w:suppressAutoHyphens/>
    </w:pPr>
    <w:rPr>
      <w:rFonts w:ascii="Tahoma" w:hAnsi="Tahoma" w:cs="Tahoma"/>
      <w:color w:val="000000"/>
      <w:sz w:val="24"/>
      <w:szCs w:val="24"/>
      <w:lang w:eastAsia="ar-SA"/>
    </w:rPr>
  </w:style>
  <w:style w:type="paragraph" w:styleId="Spistreci1">
    <w:name w:val="toc 1"/>
    <w:basedOn w:val="Normalny"/>
    <w:uiPriority w:val="39"/>
    <w:pPr>
      <w:tabs>
        <w:tab w:val="left" w:pos="360"/>
        <w:tab w:val="right" w:leader="dot" w:pos="9062"/>
      </w:tabs>
      <w:spacing w:line="276" w:lineRule="auto"/>
    </w:pPr>
  </w:style>
  <w:style w:type="paragraph" w:customStyle="1" w:styleId="Znak">
    <w:name w:val="Znak"/>
    <w:basedOn w:val="Normalny"/>
    <w:pPr>
      <w:widowControl/>
    </w:pPr>
    <w:rPr>
      <w:rFonts w:cs="Times New Roman"/>
      <w:szCs w:val="24"/>
    </w:rPr>
  </w:style>
  <w:style w:type="paragraph" w:customStyle="1" w:styleId="Tekstdymka1">
    <w:name w:val="Tekst dymka1"/>
    <w:basedOn w:val="Normalny"/>
    <w:rPr>
      <w:rFonts w:ascii="Tahoma" w:hAnsi="Tahoma" w:cs="Tahoma"/>
      <w:sz w:val="16"/>
      <w:szCs w:val="16"/>
    </w:rPr>
  </w:style>
  <w:style w:type="paragraph" w:customStyle="1" w:styleId="Znak2">
    <w:name w:val="Znak2"/>
    <w:basedOn w:val="Normalny"/>
    <w:pPr>
      <w:widowControl/>
    </w:pPr>
    <w:rPr>
      <w:rFonts w:cs="Times New Roman"/>
      <w:szCs w:val="24"/>
    </w:rPr>
  </w:style>
  <w:style w:type="paragraph" w:customStyle="1" w:styleId="Style6">
    <w:name w:val="Style6"/>
    <w:basedOn w:val="Normalny"/>
    <w:rPr>
      <w:rFonts w:ascii="Arial Unicode MS" w:eastAsia="Arial Unicode MS" w:hAnsi="Arial Unicode MS" w:cs="Arial Unicode MS"/>
      <w:sz w:val="24"/>
      <w:szCs w:val="24"/>
    </w:rPr>
  </w:style>
  <w:style w:type="paragraph" w:customStyle="1" w:styleId="Style8">
    <w:name w:val="Style8"/>
    <w:basedOn w:val="Normalny"/>
    <w:rPr>
      <w:rFonts w:ascii="Arial Unicode MS" w:eastAsia="Arial Unicode MS" w:hAnsi="Arial Unicode MS" w:cs="Arial Unicode MS"/>
      <w:sz w:val="24"/>
      <w:szCs w:val="24"/>
    </w:rPr>
  </w:style>
  <w:style w:type="paragraph" w:customStyle="1" w:styleId="Style14">
    <w:name w:val="Style14"/>
    <w:basedOn w:val="Normalny"/>
    <w:pPr>
      <w:spacing w:line="259" w:lineRule="exact"/>
      <w:jc w:val="both"/>
    </w:pPr>
    <w:rPr>
      <w:rFonts w:ascii="Arial Unicode MS" w:eastAsia="Arial Unicode MS" w:hAnsi="Arial Unicode MS" w:cs="Arial Unicode MS"/>
      <w:sz w:val="24"/>
      <w:szCs w:val="24"/>
    </w:rPr>
  </w:style>
  <w:style w:type="paragraph" w:customStyle="1" w:styleId="Style28">
    <w:name w:val="Style28"/>
    <w:basedOn w:val="Normalny"/>
    <w:pPr>
      <w:spacing w:line="250" w:lineRule="exact"/>
      <w:ind w:hanging="730"/>
      <w:jc w:val="both"/>
    </w:pPr>
    <w:rPr>
      <w:rFonts w:ascii="Arial Unicode MS" w:eastAsia="Arial Unicode MS" w:hAnsi="Arial Unicode MS" w:cs="Arial Unicode MS"/>
      <w:sz w:val="24"/>
      <w:szCs w:val="24"/>
    </w:rPr>
  </w:style>
  <w:style w:type="paragraph" w:customStyle="1" w:styleId="Style29">
    <w:name w:val="Style29"/>
    <w:basedOn w:val="Normalny"/>
    <w:pPr>
      <w:spacing w:line="259" w:lineRule="exact"/>
    </w:pPr>
    <w:rPr>
      <w:rFonts w:ascii="Arial Unicode MS" w:eastAsia="Arial Unicode MS" w:hAnsi="Arial Unicode MS" w:cs="Arial Unicode MS"/>
      <w:sz w:val="24"/>
      <w:szCs w:val="24"/>
    </w:rPr>
  </w:style>
  <w:style w:type="paragraph" w:customStyle="1" w:styleId="Akapitzlist1">
    <w:name w:val="Akapit z listą1"/>
    <w:basedOn w:val="Normalny"/>
    <w:pPr>
      <w:widowControl/>
      <w:ind w:left="720"/>
    </w:pPr>
    <w:rPr>
      <w:rFonts w:ascii="Calibri" w:eastAsia="Calibri" w:hAnsi="Calibri" w:cs="Times New Roman"/>
      <w:sz w:val="22"/>
      <w:szCs w:val="22"/>
    </w:rPr>
  </w:style>
  <w:style w:type="paragraph" w:customStyle="1" w:styleId="WW-Tekstpodstawowy2">
    <w:name w:val="WW-Tekst podstawowy 2"/>
    <w:basedOn w:val="Normalny"/>
    <w:pPr>
      <w:widowControl/>
      <w:spacing w:before="120"/>
      <w:jc w:val="both"/>
    </w:pPr>
    <w:rPr>
      <w:rFonts w:cs="Times New Roman"/>
      <w:color w:val="000000"/>
    </w:rPr>
  </w:style>
  <w:style w:type="paragraph" w:customStyle="1" w:styleId="NormalnyWeb1">
    <w:name w:val="Normalny (Web)1"/>
    <w:basedOn w:val="Normalny"/>
    <w:pPr>
      <w:widowControl/>
      <w:spacing w:before="100" w:after="119"/>
    </w:pPr>
    <w:rPr>
      <w:rFonts w:ascii="Times New Roman" w:eastAsia="Calibri" w:hAnsi="Times New Roman" w:cs="Times New Roman"/>
      <w:sz w:val="24"/>
      <w:szCs w:val="24"/>
    </w:rPr>
  </w:style>
  <w:style w:type="paragraph" w:customStyle="1" w:styleId="WW-Listawypunktowana">
    <w:name w:val="WW-Lista wypunktowana"/>
    <w:basedOn w:val="Normalny"/>
    <w:pPr>
      <w:widowControl/>
      <w:tabs>
        <w:tab w:val="left" w:pos="0"/>
      </w:tabs>
      <w:spacing w:before="120"/>
      <w:jc w:val="both"/>
    </w:pPr>
    <w:rPr>
      <w:rFonts w:cs="Times New Roman"/>
    </w:rPr>
  </w:style>
  <w:style w:type="paragraph" w:customStyle="1" w:styleId="Poprawka1">
    <w:name w:val="Poprawka1"/>
    <w:pPr>
      <w:suppressAutoHyphens/>
    </w:pPr>
    <w:rPr>
      <w:rFonts w:ascii="Arial" w:hAnsi="Arial" w:cs="Arial"/>
      <w:lang w:eastAsia="ar-SA"/>
    </w:rPr>
  </w:style>
  <w:style w:type="paragraph" w:customStyle="1" w:styleId="wypunktowanietekstpodst3">
    <w:name w:val="wypunktowanie tekst podst 3"/>
    <w:basedOn w:val="Normalny"/>
    <w:pPr>
      <w:tabs>
        <w:tab w:val="left" w:pos="432"/>
      </w:tabs>
      <w:spacing w:before="120"/>
      <w:ind w:left="-1080" w:hanging="432"/>
    </w:pPr>
    <w:rPr>
      <w:rFonts w:cs="Times New Roman"/>
    </w:rPr>
  </w:style>
  <w:style w:type="paragraph" w:customStyle="1" w:styleId="Standardowytekst">
    <w:name w:val="Standardowy.tekst"/>
    <w:pPr>
      <w:suppressAutoHyphens/>
      <w:jc w:val="both"/>
    </w:pPr>
    <w:rPr>
      <w:lang w:eastAsia="ar-SA"/>
    </w:rPr>
  </w:style>
  <w:style w:type="paragraph" w:customStyle="1" w:styleId="StylIwony">
    <w:name w:val="Styl Iwony"/>
    <w:basedOn w:val="Normalny"/>
    <w:pPr>
      <w:overflowPunct w:val="0"/>
      <w:autoSpaceDE w:val="0"/>
      <w:spacing w:before="120" w:after="120"/>
      <w:jc w:val="both"/>
      <w:textAlignment w:val="baseline"/>
    </w:pPr>
    <w:rPr>
      <w:rFonts w:ascii="Bookman Old Style" w:hAnsi="Bookman Old Style" w:cs="Bookman Old Style"/>
    </w:rPr>
  </w:style>
  <w:style w:type="paragraph" w:styleId="Spistreci2">
    <w:name w:val="toc 2"/>
    <w:basedOn w:val="Indeks"/>
    <w:uiPriority w:val="39"/>
    <w:pPr>
      <w:tabs>
        <w:tab w:val="right" w:leader="dot" w:pos="9355"/>
      </w:tabs>
      <w:ind w:left="283"/>
    </w:pPr>
  </w:style>
  <w:style w:type="paragraph" w:styleId="Spistreci3">
    <w:name w:val="toc 3"/>
    <w:basedOn w:val="Indeks"/>
    <w:uiPriority w:val="39"/>
    <w:pPr>
      <w:tabs>
        <w:tab w:val="right" w:leader="dot" w:pos="9072"/>
      </w:tabs>
      <w:ind w:left="566"/>
    </w:pPr>
  </w:style>
  <w:style w:type="paragraph" w:styleId="Spistreci4">
    <w:name w:val="toc 4"/>
    <w:basedOn w:val="Indeks"/>
    <w:pPr>
      <w:tabs>
        <w:tab w:val="right" w:leader="dot" w:pos="8789"/>
      </w:tabs>
      <w:ind w:left="849"/>
    </w:pPr>
  </w:style>
  <w:style w:type="paragraph" w:styleId="Spistreci5">
    <w:name w:val="toc 5"/>
    <w:basedOn w:val="Indeks"/>
    <w:pPr>
      <w:tabs>
        <w:tab w:val="right" w:leader="dot" w:pos="8506"/>
      </w:tabs>
      <w:ind w:left="1132"/>
    </w:pPr>
  </w:style>
  <w:style w:type="paragraph" w:styleId="Spistreci6">
    <w:name w:val="toc 6"/>
    <w:basedOn w:val="Indeks"/>
    <w:pPr>
      <w:tabs>
        <w:tab w:val="right" w:leader="dot" w:pos="8223"/>
      </w:tabs>
      <w:ind w:left="1415"/>
    </w:pPr>
  </w:style>
  <w:style w:type="paragraph" w:styleId="Spistreci7">
    <w:name w:val="toc 7"/>
    <w:basedOn w:val="Indeks"/>
    <w:pPr>
      <w:tabs>
        <w:tab w:val="right" w:leader="dot" w:pos="7940"/>
      </w:tabs>
      <w:ind w:left="1698"/>
    </w:pPr>
  </w:style>
  <w:style w:type="paragraph" w:styleId="Spistreci8">
    <w:name w:val="toc 8"/>
    <w:basedOn w:val="Indeks"/>
    <w:pPr>
      <w:tabs>
        <w:tab w:val="right" w:leader="dot" w:pos="7657"/>
      </w:tabs>
      <w:ind w:left="1981"/>
    </w:pPr>
  </w:style>
  <w:style w:type="paragraph" w:styleId="Spistreci9">
    <w:name w:val="toc 9"/>
    <w:basedOn w:val="Indeks"/>
    <w:pPr>
      <w:tabs>
        <w:tab w:val="right" w:leader="dot" w:pos="7374"/>
      </w:tabs>
      <w:ind w:left="2264"/>
    </w:pPr>
  </w:style>
  <w:style w:type="paragraph" w:customStyle="1" w:styleId="Spistreci10">
    <w:name w:val="Spis treści 10"/>
    <w:basedOn w:val="Indeks"/>
    <w:pPr>
      <w:tabs>
        <w:tab w:val="right" w:leader="dot" w:pos="7091"/>
      </w:tabs>
      <w:ind w:left="2547"/>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Nagwekspisutreci">
    <w:name w:val="TOC Heading"/>
    <w:basedOn w:val="Nagwek1"/>
    <w:next w:val="Normalny"/>
    <w:uiPriority w:val="39"/>
    <w:semiHidden/>
    <w:unhideWhenUsed/>
    <w:qFormat/>
    <w:rsid w:val="006F1CCB"/>
    <w:pPr>
      <w:keepLines/>
      <w:numPr>
        <w:numId w:val="0"/>
      </w:numPr>
      <w:tabs>
        <w:tab w:val="clear" w:pos="510"/>
      </w:tabs>
      <w:suppressAutoHyphens w:val="0"/>
      <w:spacing w:before="480" w:after="0" w:line="276" w:lineRule="auto"/>
      <w:outlineLvl w:val="9"/>
    </w:pPr>
    <w:rPr>
      <w:rFonts w:ascii="Cambria" w:hAnsi="Cambria" w:cs="Times New Roman"/>
      <w:color w:val="365F91"/>
      <w:kern w:val="0"/>
      <w:sz w:val="28"/>
      <w:szCs w:val="28"/>
      <w:lang w:eastAsia="pl-PL"/>
    </w:rPr>
  </w:style>
  <w:style w:type="character" w:customStyle="1" w:styleId="Nagwek2Znak">
    <w:name w:val="Nagłówek 2 Znak"/>
    <w:aliases w:val="Podtytuł1 Znak,Podtytu³1 Znak,Podtytu31 Znak,Podtytuł11 Znak"/>
    <w:link w:val="Nagwek2"/>
    <w:rsid w:val="008D67B1"/>
    <w:rPr>
      <w:b/>
      <w:sz w:val="24"/>
      <w:lang w:val="x-none" w:eastAsia="ar-SA"/>
    </w:rPr>
  </w:style>
  <w:style w:type="paragraph" w:styleId="Tekstdymka">
    <w:name w:val="Balloon Text"/>
    <w:basedOn w:val="Normalny"/>
    <w:link w:val="TekstdymkaZnak1"/>
    <w:uiPriority w:val="99"/>
    <w:semiHidden/>
    <w:unhideWhenUsed/>
    <w:rsid w:val="00876058"/>
    <w:rPr>
      <w:rFonts w:ascii="Tahoma" w:hAnsi="Tahoma" w:cs="Times New Roman"/>
      <w:sz w:val="16"/>
      <w:szCs w:val="16"/>
      <w:lang w:val="x-none"/>
    </w:rPr>
  </w:style>
  <w:style w:type="character" w:customStyle="1" w:styleId="TekstdymkaZnak1">
    <w:name w:val="Tekst dymka Znak1"/>
    <w:link w:val="Tekstdymka"/>
    <w:uiPriority w:val="99"/>
    <w:semiHidden/>
    <w:rsid w:val="00876058"/>
    <w:rPr>
      <w:rFonts w:ascii="Tahoma" w:hAnsi="Tahoma" w:cs="Tahoma"/>
      <w:sz w:val="16"/>
      <w:szCs w:val="16"/>
      <w:lang w:eastAsia="ar-SA"/>
    </w:rPr>
  </w:style>
  <w:style w:type="paragraph" w:styleId="Tekstprzypisudolnego">
    <w:name w:val="footnote text"/>
    <w:basedOn w:val="Normalny"/>
    <w:link w:val="TekstprzypisudolnegoZnak"/>
    <w:uiPriority w:val="99"/>
    <w:semiHidden/>
    <w:unhideWhenUsed/>
    <w:rsid w:val="009019FD"/>
    <w:rPr>
      <w:rFonts w:cs="Times New Roman"/>
      <w:lang w:val="x-none"/>
    </w:rPr>
  </w:style>
  <w:style w:type="character" w:customStyle="1" w:styleId="TekstprzypisudolnegoZnak">
    <w:name w:val="Tekst przypisu dolnego Znak"/>
    <w:link w:val="Tekstprzypisudolnego"/>
    <w:uiPriority w:val="99"/>
    <w:semiHidden/>
    <w:rsid w:val="009019FD"/>
    <w:rPr>
      <w:rFonts w:ascii="Arial" w:hAnsi="Arial" w:cs="Arial"/>
      <w:lang w:eastAsia="ar-SA"/>
    </w:rPr>
  </w:style>
  <w:style w:type="character" w:styleId="Odwoanieprzypisudolnego">
    <w:name w:val="footnote reference"/>
    <w:uiPriority w:val="99"/>
    <w:semiHidden/>
    <w:unhideWhenUsed/>
    <w:rsid w:val="009019FD"/>
    <w:rPr>
      <w:vertAlign w:val="superscript"/>
    </w:rPr>
  </w:style>
  <w:style w:type="paragraph" w:styleId="Tekstprzypisukocowego">
    <w:name w:val="endnote text"/>
    <w:basedOn w:val="Normalny"/>
    <w:link w:val="TekstprzypisukocowegoZnak"/>
    <w:uiPriority w:val="99"/>
    <w:semiHidden/>
    <w:unhideWhenUsed/>
    <w:rsid w:val="009019FD"/>
    <w:rPr>
      <w:rFonts w:cs="Times New Roman"/>
      <w:lang w:val="x-none"/>
    </w:rPr>
  </w:style>
  <w:style w:type="character" w:customStyle="1" w:styleId="TekstprzypisukocowegoZnak">
    <w:name w:val="Tekst przypisu końcowego Znak"/>
    <w:link w:val="Tekstprzypisukocowego"/>
    <w:uiPriority w:val="99"/>
    <w:semiHidden/>
    <w:rsid w:val="009019FD"/>
    <w:rPr>
      <w:rFonts w:ascii="Arial" w:hAnsi="Arial" w:cs="Arial"/>
      <w:lang w:eastAsia="ar-SA"/>
    </w:rPr>
  </w:style>
  <w:style w:type="character" w:styleId="Odwoanieprzypisukocowego">
    <w:name w:val="endnote reference"/>
    <w:uiPriority w:val="99"/>
    <w:semiHidden/>
    <w:unhideWhenUsed/>
    <w:rsid w:val="009019FD"/>
    <w:rPr>
      <w:vertAlign w:val="superscript"/>
    </w:rPr>
  </w:style>
  <w:style w:type="paragraph" w:styleId="NormalnyWeb">
    <w:name w:val="Normal (Web)"/>
    <w:basedOn w:val="Normalny"/>
    <w:uiPriority w:val="99"/>
    <w:semiHidden/>
    <w:unhideWhenUsed/>
    <w:rsid w:val="00685DAF"/>
    <w:pPr>
      <w:widowControl/>
      <w:suppressAutoHyphens w:val="0"/>
      <w:spacing w:before="100" w:beforeAutospacing="1" w:after="119"/>
    </w:pPr>
    <w:rPr>
      <w:rFonts w:ascii="Times New Roman" w:hAnsi="Times New Roman" w:cs="Times New Roman"/>
      <w:sz w:val="24"/>
      <w:szCs w:val="24"/>
      <w:lang w:eastAsia="pl-PL"/>
    </w:rPr>
  </w:style>
  <w:style w:type="paragraph" w:styleId="Akapitzlist">
    <w:name w:val="List Paragraph"/>
    <w:basedOn w:val="Normalny"/>
    <w:uiPriority w:val="34"/>
    <w:qFormat/>
    <w:rsid w:val="00685DAF"/>
    <w:pPr>
      <w:widowControl/>
      <w:suppressAutoHyphens w:val="0"/>
      <w:ind w:left="708"/>
    </w:pPr>
    <w:rPr>
      <w:rFonts w:ascii="Times New Roman" w:hAnsi="Times New Roman" w:cs="Times New Roman"/>
      <w:sz w:val="24"/>
      <w:lang w:eastAsia="pl-PL"/>
    </w:rPr>
  </w:style>
  <w:style w:type="paragraph" w:customStyle="1" w:styleId="Standard">
    <w:name w:val="Standard"/>
    <w:rsid w:val="00685DAF"/>
    <w:pPr>
      <w:widowControl w:val="0"/>
      <w:suppressAutoHyphens/>
      <w:autoSpaceDN w:val="0"/>
    </w:pPr>
    <w:rPr>
      <w:rFonts w:ascii="Arial" w:hAnsi="Arial" w:cs="Arial"/>
      <w:kern w:val="3"/>
    </w:rPr>
  </w:style>
  <w:style w:type="paragraph" w:customStyle="1" w:styleId="listawypunktowatabela">
    <w:name w:val="lista wypunktowań tabela"/>
    <w:basedOn w:val="Normalny"/>
    <w:rsid w:val="0087568A"/>
    <w:pPr>
      <w:widowControl/>
      <w:numPr>
        <w:numId w:val="8"/>
      </w:numPr>
      <w:suppressAutoHyphens w:val="0"/>
      <w:spacing w:before="40"/>
      <w:jc w:val="both"/>
    </w:pPr>
    <w:rPr>
      <w:rFonts w:ascii="Times New Roman" w:hAnsi="Times New Roman"/>
      <w:b/>
      <w:bCs/>
      <w:color w:val="00B050"/>
      <w:szCs w:val="22"/>
      <w:lang w:eastAsia="pl-PL"/>
    </w:rPr>
  </w:style>
  <w:style w:type="paragraph" w:customStyle="1" w:styleId="StylZlewej127cmPo6pt">
    <w:name w:val="Styl Z lewej:  127 cm Po:  6 pt"/>
    <w:basedOn w:val="Normalny"/>
    <w:rsid w:val="0087568A"/>
    <w:pPr>
      <w:widowControl/>
      <w:suppressAutoHyphens w:val="0"/>
      <w:spacing w:after="120"/>
      <w:ind w:left="720"/>
      <w:jc w:val="both"/>
    </w:pPr>
    <w:rPr>
      <w:b/>
      <w:bCs/>
      <w:szCs w:val="22"/>
    </w:rPr>
  </w:style>
  <w:style w:type="paragraph" w:customStyle="1" w:styleId="FR1">
    <w:name w:val="FR1"/>
    <w:rsid w:val="00D61FE2"/>
    <w:pPr>
      <w:widowControl w:val="0"/>
      <w:autoSpaceDE w:val="0"/>
      <w:autoSpaceDN w:val="0"/>
      <w:adjustRightInd w:val="0"/>
      <w:jc w:val="both"/>
    </w:pPr>
    <w:rPr>
      <w:rFonts w:ascii="Arial" w:hAnsi="Arial" w:cs="Arial"/>
      <w:b/>
      <w:bCs/>
      <w:sz w:val="22"/>
      <w:szCs w:val="22"/>
    </w:rPr>
  </w:style>
  <w:style w:type="character" w:customStyle="1" w:styleId="WW8Num51z2">
    <w:name w:val="WW8Num51z2"/>
    <w:rsid w:val="00D61FE2"/>
    <w:rPr>
      <w:rFonts w:ascii="Wingdings" w:hAnsi="Wingdings"/>
    </w:rPr>
  </w:style>
  <w:style w:type="paragraph" w:customStyle="1" w:styleId="Style23">
    <w:name w:val="Style23"/>
    <w:basedOn w:val="Normalny"/>
    <w:rsid w:val="00E745A8"/>
    <w:pPr>
      <w:widowControl/>
      <w:suppressAutoHyphens w:val="0"/>
      <w:spacing w:line="379" w:lineRule="exact"/>
      <w:ind w:firstLine="360"/>
    </w:pPr>
    <w:rPr>
      <w:rFonts w:ascii="Times New Roman" w:hAnsi="Times New Roman"/>
      <w:b/>
      <w:bCs/>
      <w:szCs w:val="22"/>
      <w:lang w:eastAsia="pl-PL"/>
    </w:rPr>
  </w:style>
  <w:style w:type="paragraph" w:customStyle="1" w:styleId="Akapitzlist2">
    <w:name w:val="Akapit z listą2"/>
    <w:basedOn w:val="Normalny"/>
    <w:rsid w:val="006F7FC8"/>
    <w:pPr>
      <w:widowControl/>
      <w:ind w:left="720"/>
    </w:pPr>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37295">
      <w:bodyDiv w:val="1"/>
      <w:marLeft w:val="0"/>
      <w:marRight w:val="0"/>
      <w:marTop w:val="0"/>
      <w:marBottom w:val="0"/>
      <w:divBdr>
        <w:top w:val="none" w:sz="0" w:space="0" w:color="auto"/>
        <w:left w:val="none" w:sz="0" w:space="0" w:color="auto"/>
        <w:bottom w:val="none" w:sz="0" w:space="0" w:color="auto"/>
        <w:right w:val="none" w:sz="0" w:space="0" w:color="auto"/>
      </w:divBdr>
    </w:div>
    <w:div w:id="101845579">
      <w:bodyDiv w:val="1"/>
      <w:marLeft w:val="0"/>
      <w:marRight w:val="0"/>
      <w:marTop w:val="0"/>
      <w:marBottom w:val="0"/>
      <w:divBdr>
        <w:top w:val="none" w:sz="0" w:space="0" w:color="auto"/>
        <w:left w:val="none" w:sz="0" w:space="0" w:color="auto"/>
        <w:bottom w:val="none" w:sz="0" w:space="0" w:color="auto"/>
        <w:right w:val="none" w:sz="0" w:space="0" w:color="auto"/>
      </w:divBdr>
    </w:div>
    <w:div w:id="192234554">
      <w:bodyDiv w:val="1"/>
      <w:marLeft w:val="0"/>
      <w:marRight w:val="0"/>
      <w:marTop w:val="0"/>
      <w:marBottom w:val="0"/>
      <w:divBdr>
        <w:top w:val="none" w:sz="0" w:space="0" w:color="auto"/>
        <w:left w:val="none" w:sz="0" w:space="0" w:color="auto"/>
        <w:bottom w:val="none" w:sz="0" w:space="0" w:color="auto"/>
        <w:right w:val="none" w:sz="0" w:space="0" w:color="auto"/>
      </w:divBdr>
    </w:div>
    <w:div w:id="471480151">
      <w:bodyDiv w:val="1"/>
      <w:marLeft w:val="0"/>
      <w:marRight w:val="0"/>
      <w:marTop w:val="0"/>
      <w:marBottom w:val="0"/>
      <w:divBdr>
        <w:top w:val="none" w:sz="0" w:space="0" w:color="auto"/>
        <w:left w:val="none" w:sz="0" w:space="0" w:color="auto"/>
        <w:bottom w:val="none" w:sz="0" w:space="0" w:color="auto"/>
        <w:right w:val="none" w:sz="0" w:space="0" w:color="auto"/>
      </w:divBdr>
    </w:div>
    <w:div w:id="486480040">
      <w:bodyDiv w:val="1"/>
      <w:marLeft w:val="0"/>
      <w:marRight w:val="0"/>
      <w:marTop w:val="0"/>
      <w:marBottom w:val="0"/>
      <w:divBdr>
        <w:top w:val="none" w:sz="0" w:space="0" w:color="auto"/>
        <w:left w:val="none" w:sz="0" w:space="0" w:color="auto"/>
        <w:bottom w:val="none" w:sz="0" w:space="0" w:color="auto"/>
        <w:right w:val="none" w:sz="0" w:space="0" w:color="auto"/>
      </w:divBdr>
    </w:div>
    <w:div w:id="622269180">
      <w:bodyDiv w:val="1"/>
      <w:marLeft w:val="0"/>
      <w:marRight w:val="0"/>
      <w:marTop w:val="0"/>
      <w:marBottom w:val="0"/>
      <w:divBdr>
        <w:top w:val="none" w:sz="0" w:space="0" w:color="auto"/>
        <w:left w:val="none" w:sz="0" w:space="0" w:color="auto"/>
        <w:bottom w:val="none" w:sz="0" w:space="0" w:color="auto"/>
        <w:right w:val="none" w:sz="0" w:space="0" w:color="auto"/>
      </w:divBdr>
    </w:div>
    <w:div w:id="677930750">
      <w:bodyDiv w:val="1"/>
      <w:marLeft w:val="0"/>
      <w:marRight w:val="0"/>
      <w:marTop w:val="0"/>
      <w:marBottom w:val="0"/>
      <w:divBdr>
        <w:top w:val="none" w:sz="0" w:space="0" w:color="auto"/>
        <w:left w:val="none" w:sz="0" w:space="0" w:color="auto"/>
        <w:bottom w:val="none" w:sz="0" w:space="0" w:color="auto"/>
        <w:right w:val="none" w:sz="0" w:space="0" w:color="auto"/>
      </w:divBdr>
      <w:divsChild>
        <w:div w:id="2131124665">
          <w:marLeft w:val="0"/>
          <w:marRight w:val="0"/>
          <w:marTop w:val="0"/>
          <w:marBottom w:val="0"/>
          <w:divBdr>
            <w:top w:val="none" w:sz="0" w:space="0" w:color="auto"/>
            <w:left w:val="none" w:sz="0" w:space="0" w:color="auto"/>
            <w:bottom w:val="none" w:sz="0" w:space="0" w:color="auto"/>
            <w:right w:val="none" w:sz="0" w:space="0" w:color="auto"/>
          </w:divBdr>
        </w:div>
      </w:divsChild>
    </w:div>
    <w:div w:id="841358907">
      <w:bodyDiv w:val="1"/>
      <w:marLeft w:val="0"/>
      <w:marRight w:val="0"/>
      <w:marTop w:val="0"/>
      <w:marBottom w:val="0"/>
      <w:divBdr>
        <w:top w:val="none" w:sz="0" w:space="0" w:color="auto"/>
        <w:left w:val="none" w:sz="0" w:space="0" w:color="auto"/>
        <w:bottom w:val="none" w:sz="0" w:space="0" w:color="auto"/>
        <w:right w:val="none" w:sz="0" w:space="0" w:color="auto"/>
      </w:divBdr>
      <w:divsChild>
        <w:div w:id="11150680">
          <w:marLeft w:val="0"/>
          <w:marRight w:val="0"/>
          <w:marTop w:val="0"/>
          <w:marBottom w:val="0"/>
          <w:divBdr>
            <w:top w:val="none" w:sz="0" w:space="0" w:color="auto"/>
            <w:left w:val="none" w:sz="0" w:space="0" w:color="auto"/>
            <w:bottom w:val="none" w:sz="0" w:space="0" w:color="auto"/>
            <w:right w:val="none" w:sz="0" w:space="0" w:color="auto"/>
          </w:divBdr>
        </w:div>
        <w:div w:id="27529945">
          <w:marLeft w:val="0"/>
          <w:marRight w:val="0"/>
          <w:marTop w:val="0"/>
          <w:marBottom w:val="0"/>
          <w:divBdr>
            <w:top w:val="none" w:sz="0" w:space="0" w:color="auto"/>
            <w:left w:val="none" w:sz="0" w:space="0" w:color="auto"/>
            <w:bottom w:val="none" w:sz="0" w:space="0" w:color="auto"/>
            <w:right w:val="none" w:sz="0" w:space="0" w:color="auto"/>
          </w:divBdr>
        </w:div>
        <w:div w:id="83378054">
          <w:marLeft w:val="0"/>
          <w:marRight w:val="0"/>
          <w:marTop w:val="0"/>
          <w:marBottom w:val="0"/>
          <w:divBdr>
            <w:top w:val="none" w:sz="0" w:space="0" w:color="auto"/>
            <w:left w:val="none" w:sz="0" w:space="0" w:color="auto"/>
            <w:bottom w:val="none" w:sz="0" w:space="0" w:color="auto"/>
            <w:right w:val="none" w:sz="0" w:space="0" w:color="auto"/>
          </w:divBdr>
        </w:div>
        <w:div w:id="90971470">
          <w:marLeft w:val="0"/>
          <w:marRight w:val="0"/>
          <w:marTop w:val="0"/>
          <w:marBottom w:val="0"/>
          <w:divBdr>
            <w:top w:val="none" w:sz="0" w:space="0" w:color="auto"/>
            <w:left w:val="none" w:sz="0" w:space="0" w:color="auto"/>
            <w:bottom w:val="none" w:sz="0" w:space="0" w:color="auto"/>
            <w:right w:val="none" w:sz="0" w:space="0" w:color="auto"/>
          </w:divBdr>
        </w:div>
        <w:div w:id="130681818">
          <w:marLeft w:val="0"/>
          <w:marRight w:val="0"/>
          <w:marTop w:val="0"/>
          <w:marBottom w:val="0"/>
          <w:divBdr>
            <w:top w:val="none" w:sz="0" w:space="0" w:color="auto"/>
            <w:left w:val="none" w:sz="0" w:space="0" w:color="auto"/>
            <w:bottom w:val="none" w:sz="0" w:space="0" w:color="auto"/>
            <w:right w:val="none" w:sz="0" w:space="0" w:color="auto"/>
          </w:divBdr>
        </w:div>
        <w:div w:id="131488641">
          <w:marLeft w:val="0"/>
          <w:marRight w:val="0"/>
          <w:marTop w:val="0"/>
          <w:marBottom w:val="0"/>
          <w:divBdr>
            <w:top w:val="none" w:sz="0" w:space="0" w:color="auto"/>
            <w:left w:val="none" w:sz="0" w:space="0" w:color="auto"/>
            <w:bottom w:val="none" w:sz="0" w:space="0" w:color="auto"/>
            <w:right w:val="none" w:sz="0" w:space="0" w:color="auto"/>
          </w:divBdr>
        </w:div>
        <w:div w:id="133109258">
          <w:marLeft w:val="0"/>
          <w:marRight w:val="0"/>
          <w:marTop w:val="0"/>
          <w:marBottom w:val="0"/>
          <w:divBdr>
            <w:top w:val="none" w:sz="0" w:space="0" w:color="auto"/>
            <w:left w:val="none" w:sz="0" w:space="0" w:color="auto"/>
            <w:bottom w:val="none" w:sz="0" w:space="0" w:color="auto"/>
            <w:right w:val="none" w:sz="0" w:space="0" w:color="auto"/>
          </w:divBdr>
        </w:div>
        <w:div w:id="227764219">
          <w:marLeft w:val="0"/>
          <w:marRight w:val="0"/>
          <w:marTop w:val="0"/>
          <w:marBottom w:val="0"/>
          <w:divBdr>
            <w:top w:val="none" w:sz="0" w:space="0" w:color="auto"/>
            <w:left w:val="none" w:sz="0" w:space="0" w:color="auto"/>
            <w:bottom w:val="none" w:sz="0" w:space="0" w:color="auto"/>
            <w:right w:val="none" w:sz="0" w:space="0" w:color="auto"/>
          </w:divBdr>
        </w:div>
        <w:div w:id="282809033">
          <w:marLeft w:val="0"/>
          <w:marRight w:val="0"/>
          <w:marTop w:val="0"/>
          <w:marBottom w:val="0"/>
          <w:divBdr>
            <w:top w:val="none" w:sz="0" w:space="0" w:color="auto"/>
            <w:left w:val="none" w:sz="0" w:space="0" w:color="auto"/>
            <w:bottom w:val="none" w:sz="0" w:space="0" w:color="auto"/>
            <w:right w:val="none" w:sz="0" w:space="0" w:color="auto"/>
          </w:divBdr>
        </w:div>
        <w:div w:id="311448116">
          <w:marLeft w:val="0"/>
          <w:marRight w:val="0"/>
          <w:marTop w:val="0"/>
          <w:marBottom w:val="0"/>
          <w:divBdr>
            <w:top w:val="none" w:sz="0" w:space="0" w:color="auto"/>
            <w:left w:val="none" w:sz="0" w:space="0" w:color="auto"/>
            <w:bottom w:val="none" w:sz="0" w:space="0" w:color="auto"/>
            <w:right w:val="none" w:sz="0" w:space="0" w:color="auto"/>
          </w:divBdr>
        </w:div>
        <w:div w:id="319163425">
          <w:marLeft w:val="0"/>
          <w:marRight w:val="0"/>
          <w:marTop w:val="0"/>
          <w:marBottom w:val="0"/>
          <w:divBdr>
            <w:top w:val="none" w:sz="0" w:space="0" w:color="auto"/>
            <w:left w:val="none" w:sz="0" w:space="0" w:color="auto"/>
            <w:bottom w:val="none" w:sz="0" w:space="0" w:color="auto"/>
            <w:right w:val="none" w:sz="0" w:space="0" w:color="auto"/>
          </w:divBdr>
        </w:div>
        <w:div w:id="335574843">
          <w:marLeft w:val="0"/>
          <w:marRight w:val="0"/>
          <w:marTop w:val="0"/>
          <w:marBottom w:val="0"/>
          <w:divBdr>
            <w:top w:val="none" w:sz="0" w:space="0" w:color="auto"/>
            <w:left w:val="none" w:sz="0" w:space="0" w:color="auto"/>
            <w:bottom w:val="none" w:sz="0" w:space="0" w:color="auto"/>
            <w:right w:val="none" w:sz="0" w:space="0" w:color="auto"/>
          </w:divBdr>
        </w:div>
        <w:div w:id="341005850">
          <w:marLeft w:val="0"/>
          <w:marRight w:val="0"/>
          <w:marTop w:val="0"/>
          <w:marBottom w:val="0"/>
          <w:divBdr>
            <w:top w:val="none" w:sz="0" w:space="0" w:color="auto"/>
            <w:left w:val="none" w:sz="0" w:space="0" w:color="auto"/>
            <w:bottom w:val="none" w:sz="0" w:space="0" w:color="auto"/>
            <w:right w:val="none" w:sz="0" w:space="0" w:color="auto"/>
          </w:divBdr>
        </w:div>
        <w:div w:id="344678416">
          <w:marLeft w:val="0"/>
          <w:marRight w:val="0"/>
          <w:marTop w:val="0"/>
          <w:marBottom w:val="0"/>
          <w:divBdr>
            <w:top w:val="none" w:sz="0" w:space="0" w:color="auto"/>
            <w:left w:val="none" w:sz="0" w:space="0" w:color="auto"/>
            <w:bottom w:val="none" w:sz="0" w:space="0" w:color="auto"/>
            <w:right w:val="none" w:sz="0" w:space="0" w:color="auto"/>
          </w:divBdr>
        </w:div>
        <w:div w:id="349070759">
          <w:marLeft w:val="0"/>
          <w:marRight w:val="0"/>
          <w:marTop w:val="0"/>
          <w:marBottom w:val="0"/>
          <w:divBdr>
            <w:top w:val="none" w:sz="0" w:space="0" w:color="auto"/>
            <w:left w:val="none" w:sz="0" w:space="0" w:color="auto"/>
            <w:bottom w:val="none" w:sz="0" w:space="0" w:color="auto"/>
            <w:right w:val="none" w:sz="0" w:space="0" w:color="auto"/>
          </w:divBdr>
        </w:div>
        <w:div w:id="353072796">
          <w:marLeft w:val="0"/>
          <w:marRight w:val="0"/>
          <w:marTop w:val="0"/>
          <w:marBottom w:val="0"/>
          <w:divBdr>
            <w:top w:val="none" w:sz="0" w:space="0" w:color="auto"/>
            <w:left w:val="none" w:sz="0" w:space="0" w:color="auto"/>
            <w:bottom w:val="none" w:sz="0" w:space="0" w:color="auto"/>
            <w:right w:val="none" w:sz="0" w:space="0" w:color="auto"/>
          </w:divBdr>
        </w:div>
        <w:div w:id="411200574">
          <w:marLeft w:val="0"/>
          <w:marRight w:val="0"/>
          <w:marTop w:val="0"/>
          <w:marBottom w:val="0"/>
          <w:divBdr>
            <w:top w:val="none" w:sz="0" w:space="0" w:color="auto"/>
            <w:left w:val="none" w:sz="0" w:space="0" w:color="auto"/>
            <w:bottom w:val="none" w:sz="0" w:space="0" w:color="auto"/>
            <w:right w:val="none" w:sz="0" w:space="0" w:color="auto"/>
          </w:divBdr>
        </w:div>
        <w:div w:id="447091789">
          <w:marLeft w:val="0"/>
          <w:marRight w:val="0"/>
          <w:marTop w:val="0"/>
          <w:marBottom w:val="0"/>
          <w:divBdr>
            <w:top w:val="none" w:sz="0" w:space="0" w:color="auto"/>
            <w:left w:val="none" w:sz="0" w:space="0" w:color="auto"/>
            <w:bottom w:val="none" w:sz="0" w:space="0" w:color="auto"/>
            <w:right w:val="none" w:sz="0" w:space="0" w:color="auto"/>
          </w:divBdr>
        </w:div>
        <w:div w:id="477915456">
          <w:marLeft w:val="0"/>
          <w:marRight w:val="0"/>
          <w:marTop w:val="0"/>
          <w:marBottom w:val="0"/>
          <w:divBdr>
            <w:top w:val="none" w:sz="0" w:space="0" w:color="auto"/>
            <w:left w:val="none" w:sz="0" w:space="0" w:color="auto"/>
            <w:bottom w:val="none" w:sz="0" w:space="0" w:color="auto"/>
            <w:right w:val="none" w:sz="0" w:space="0" w:color="auto"/>
          </w:divBdr>
        </w:div>
        <w:div w:id="531310834">
          <w:marLeft w:val="0"/>
          <w:marRight w:val="0"/>
          <w:marTop w:val="0"/>
          <w:marBottom w:val="0"/>
          <w:divBdr>
            <w:top w:val="none" w:sz="0" w:space="0" w:color="auto"/>
            <w:left w:val="none" w:sz="0" w:space="0" w:color="auto"/>
            <w:bottom w:val="none" w:sz="0" w:space="0" w:color="auto"/>
            <w:right w:val="none" w:sz="0" w:space="0" w:color="auto"/>
          </w:divBdr>
        </w:div>
        <w:div w:id="557323903">
          <w:marLeft w:val="0"/>
          <w:marRight w:val="0"/>
          <w:marTop w:val="0"/>
          <w:marBottom w:val="0"/>
          <w:divBdr>
            <w:top w:val="none" w:sz="0" w:space="0" w:color="auto"/>
            <w:left w:val="none" w:sz="0" w:space="0" w:color="auto"/>
            <w:bottom w:val="none" w:sz="0" w:space="0" w:color="auto"/>
            <w:right w:val="none" w:sz="0" w:space="0" w:color="auto"/>
          </w:divBdr>
        </w:div>
        <w:div w:id="606619557">
          <w:marLeft w:val="0"/>
          <w:marRight w:val="0"/>
          <w:marTop w:val="0"/>
          <w:marBottom w:val="0"/>
          <w:divBdr>
            <w:top w:val="none" w:sz="0" w:space="0" w:color="auto"/>
            <w:left w:val="none" w:sz="0" w:space="0" w:color="auto"/>
            <w:bottom w:val="none" w:sz="0" w:space="0" w:color="auto"/>
            <w:right w:val="none" w:sz="0" w:space="0" w:color="auto"/>
          </w:divBdr>
        </w:div>
        <w:div w:id="649948067">
          <w:marLeft w:val="0"/>
          <w:marRight w:val="0"/>
          <w:marTop w:val="0"/>
          <w:marBottom w:val="0"/>
          <w:divBdr>
            <w:top w:val="none" w:sz="0" w:space="0" w:color="auto"/>
            <w:left w:val="none" w:sz="0" w:space="0" w:color="auto"/>
            <w:bottom w:val="none" w:sz="0" w:space="0" w:color="auto"/>
            <w:right w:val="none" w:sz="0" w:space="0" w:color="auto"/>
          </w:divBdr>
        </w:div>
        <w:div w:id="661205979">
          <w:marLeft w:val="0"/>
          <w:marRight w:val="0"/>
          <w:marTop w:val="0"/>
          <w:marBottom w:val="0"/>
          <w:divBdr>
            <w:top w:val="none" w:sz="0" w:space="0" w:color="auto"/>
            <w:left w:val="none" w:sz="0" w:space="0" w:color="auto"/>
            <w:bottom w:val="none" w:sz="0" w:space="0" w:color="auto"/>
            <w:right w:val="none" w:sz="0" w:space="0" w:color="auto"/>
          </w:divBdr>
        </w:div>
        <w:div w:id="683171448">
          <w:marLeft w:val="0"/>
          <w:marRight w:val="0"/>
          <w:marTop w:val="0"/>
          <w:marBottom w:val="0"/>
          <w:divBdr>
            <w:top w:val="none" w:sz="0" w:space="0" w:color="auto"/>
            <w:left w:val="none" w:sz="0" w:space="0" w:color="auto"/>
            <w:bottom w:val="none" w:sz="0" w:space="0" w:color="auto"/>
            <w:right w:val="none" w:sz="0" w:space="0" w:color="auto"/>
          </w:divBdr>
        </w:div>
        <w:div w:id="691494525">
          <w:marLeft w:val="0"/>
          <w:marRight w:val="0"/>
          <w:marTop w:val="0"/>
          <w:marBottom w:val="0"/>
          <w:divBdr>
            <w:top w:val="none" w:sz="0" w:space="0" w:color="auto"/>
            <w:left w:val="none" w:sz="0" w:space="0" w:color="auto"/>
            <w:bottom w:val="none" w:sz="0" w:space="0" w:color="auto"/>
            <w:right w:val="none" w:sz="0" w:space="0" w:color="auto"/>
          </w:divBdr>
        </w:div>
        <w:div w:id="702680641">
          <w:marLeft w:val="0"/>
          <w:marRight w:val="0"/>
          <w:marTop w:val="0"/>
          <w:marBottom w:val="0"/>
          <w:divBdr>
            <w:top w:val="none" w:sz="0" w:space="0" w:color="auto"/>
            <w:left w:val="none" w:sz="0" w:space="0" w:color="auto"/>
            <w:bottom w:val="none" w:sz="0" w:space="0" w:color="auto"/>
            <w:right w:val="none" w:sz="0" w:space="0" w:color="auto"/>
          </w:divBdr>
        </w:div>
        <w:div w:id="703945674">
          <w:marLeft w:val="0"/>
          <w:marRight w:val="0"/>
          <w:marTop w:val="0"/>
          <w:marBottom w:val="0"/>
          <w:divBdr>
            <w:top w:val="none" w:sz="0" w:space="0" w:color="auto"/>
            <w:left w:val="none" w:sz="0" w:space="0" w:color="auto"/>
            <w:bottom w:val="none" w:sz="0" w:space="0" w:color="auto"/>
            <w:right w:val="none" w:sz="0" w:space="0" w:color="auto"/>
          </w:divBdr>
        </w:div>
        <w:div w:id="766779164">
          <w:marLeft w:val="0"/>
          <w:marRight w:val="0"/>
          <w:marTop w:val="0"/>
          <w:marBottom w:val="0"/>
          <w:divBdr>
            <w:top w:val="none" w:sz="0" w:space="0" w:color="auto"/>
            <w:left w:val="none" w:sz="0" w:space="0" w:color="auto"/>
            <w:bottom w:val="none" w:sz="0" w:space="0" w:color="auto"/>
            <w:right w:val="none" w:sz="0" w:space="0" w:color="auto"/>
          </w:divBdr>
        </w:div>
        <w:div w:id="766926095">
          <w:marLeft w:val="0"/>
          <w:marRight w:val="0"/>
          <w:marTop w:val="0"/>
          <w:marBottom w:val="0"/>
          <w:divBdr>
            <w:top w:val="none" w:sz="0" w:space="0" w:color="auto"/>
            <w:left w:val="none" w:sz="0" w:space="0" w:color="auto"/>
            <w:bottom w:val="none" w:sz="0" w:space="0" w:color="auto"/>
            <w:right w:val="none" w:sz="0" w:space="0" w:color="auto"/>
          </w:divBdr>
        </w:div>
        <w:div w:id="789281416">
          <w:marLeft w:val="0"/>
          <w:marRight w:val="0"/>
          <w:marTop w:val="0"/>
          <w:marBottom w:val="0"/>
          <w:divBdr>
            <w:top w:val="none" w:sz="0" w:space="0" w:color="auto"/>
            <w:left w:val="none" w:sz="0" w:space="0" w:color="auto"/>
            <w:bottom w:val="none" w:sz="0" w:space="0" w:color="auto"/>
            <w:right w:val="none" w:sz="0" w:space="0" w:color="auto"/>
          </w:divBdr>
        </w:div>
        <w:div w:id="815025319">
          <w:marLeft w:val="0"/>
          <w:marRight w:val="0"/>
          <w:marTop w:val="0"/>
          <w:marBottom w:val="0"/>
          <w:divBdr>
            <w:top w:val="none" w:sz="0" w:space="0" w:color="auto"/>
            <w:left w:val="none" w:sz="0" w:space="0" w:color="auto"/>
            <w:bottom w:val="none" w:sz="0" w:space="0" w:color="auto"/>
            <w:right w:val="none" w:sz="0" w:space="0" w:color="auto"/>
          </w:divBdr>
        </w:div>
        <w:div w:id="908273515">
          <w:marLeft w:val="0"/>
          <w:marRight w:val="0"/>
          <w:marTop w:val="0"/>
          <w:marBottom w:val="0"/>
          <w:divBdr>
            <w:top w:val="none" w:sz="0" w:space="0" w:color="auto"/>
            <w:left w:val="none" w:sz="0" w:space="0" w:color="auto"/>
            <w:bottom w:val="none" w:sz="0" w:space="0" w:color="auto"/>
            <w:right w:val="none" w:sz="0" w:space="0" w:color="auto"/>
          </w:divBdr>
        </w:div>
        <w:div w:id="973213049">
          <w:marLeft w:val="0"/>
          <w:marRight w:val="0"/>
          <w:marTop w:val="0"/>
          <w:marBottom w:val="0"/>
          <w:divBdr>
            <w:top w:val="none" w:sz="0" w:space="0" w:color="auto"/>
            <w:left w:val="none" w:sz="0" w:space="0" w:color="auto"/>
            <w:bottom w:val="none" w:sz="0" w:space="0" w:color="auto"/>
            <w:right w:val="none" w:sz="0" w:space="0" w:color="auto"/>
          </w:divBdr>
        </w:div>
        <w:div w:id="979770417">
          <w:marLeft w:val="0"/>
          <w:marRight w:val="0"/>
          <w:marTop w:val="0"/>
          <w:marBottom w:val="0"/>
          <w:divBdr>
            <w:top w:val="none" w:sz="0" w:space="0" w:color="auto"/>
            <w:left w:val="none" w:sz="0" w:space="0" w:color="auto"/>
            <w:bottom w:val="none" w:sz="0" w:space="0" w:color="auto"/>
            <w:right w:val="none" w:sz="0" w:space="0" w:color="auto"/>
          </w:divBdr>
        </w:div>
        <w:div w:id="1045570476">
          <w:marLeft w:val="0"/>
          <w:marRight w:val="0"/>
          <w:marTop w:val="0"/>
          <w:marBottom w:val="0"/>
          <w:divBdr>
            <w:top w:val="none" w:sz="0" w:space="0" w:color="auto"/>
            <w:left w:val="none" w:sz="0" w:space="0" w:color="auto"/>
            <w:bottom w:val="none" w:sz="0" w:space="0" w:color="auto"/>
            <w:right w:val="none" w:sz="0" w:space="0" w:color="auto"/>
          </w:divBdr>
        </w:div>
        <w:div w:id="1064791309">
          <w:marLeft w:val="0"/>
          <w:marRight w:val="0"/>
          <w:marTop w:val="0"/>
          <w:marBottom w:val="0"/>
          <w:divBdr>
            <w:top w:val="none" w:sz="0" w:space="0" w:color="auto"/>
            <w:left w:val="none" w:sz="0" w:space="0" w:color="auto"/>
            <w:bottom w:val="none" w:sz="0" w:space="0" w:color="auto"/>
            <w:right w:val="none" w:sz="0" w:space="0" w:color="auto"/>
          </w:divBdr>
        </w:div>
        <w:div w:id="1129275698">
          <w:marLeft w:val="0"/>
          <w:marRight w:val="0"/>
          <w:marTop w:val="0"/>
          <w:marBottom w:val="0"/>
          <w:divBdr>
            <w:top w:val="none" w:sz="0" w:space="0" w:color="auto"/>
            <w:left w:val="none" w:sz="0" w:space="0" w:color="auto"/>
            <w:bottom w:val="none" w:sz="0" w:space="0" w:color="auto"/>
            <w:right w:val="none" w:sz="0" w:space="0" w:color="auto"/>
          </w:divBdr>
        </w:div>
        <w:div w:id="1156996490">
          <w:marLeft w:val="0"/>
          <w:marRight w:val="0"/>
          <w:marTop w:val="0"/>
          <w:marBottom w:val="0"/>
          <w:divBdr>
            <w:top w:val="none" w:sz="0" w:space="0" w:color="auto"/>
            <w:left w:val="none" w:sz="0" w:space="0" w:color="auto"/>
            <w:bottom w:val="none" w:sz="0" w:space="0" w:color="auto"/>
            <w:right w:val="none" w:sz="0" w:space="0" w:color="auto"/>
          </w:divBdr>
        </w:div>
        <w:div w:id="1157503148">
          <w:marLeft w:val="0"/>
          <w:marRight w:val="0"/>
          <w:marTop w:val="0"/>
          <w:marBottom w:val="0"/>
          <w:divBdr>
            <w:top w:val="none" w:sz="0" w:space="0" w:color="auto"/>
            <w:left w:val="none" w:sz="0" w:space="0" w:color="auto"/>
            <w:bottom w:val="none" w:sz="0" w:space="0" w:color="auto"/>
            <w:right w:val="none" w:sz="0" w:space="0" w:color="auto"/>
          </w:divBdr>
        </w:div>
        <w:div w:id="1166093979">
          <w:marLeft w:val="0"/>
          <w:marRight w:val="0"/>
          <w:marTop w:val="0"/>
          <w:marBottom w:val="0"/>
          <w:divBdr>
            <w:top w:val="none" w:sz="0" w:space="0" w:color="auto"/>
            <w:left w:val="none" w:sz="0" w:space="0" w:color="auto"/>
            <w:bottom w:val="none" w:sz="0" w:space="0" w:color="auto"/>
            <w:right w:val="none" w:sz="0" w:space="0" w:color="auto"/>
          </w:divBdr>
        </w:div>
        <w:div w:id="1228884124">
          <w:marLeft w:val="0"/>
          <w:marRight w:val="0"/>
          <w:marTop w:val="0"/>
          <w:marBottom w:val="0"/>
          <w:divBdr>
            <w:top w:val="none" w:sz="0" w:space="0" w:color="auto"/>
            <w:left w:val="none" w:sz="0" w:space="0" w:color="auto"/>
            <w:bottom w:val="none" w:sz="0" w:space="0" w:color="auto"/>
            <w:right w:val="none" w:sz="0" w:space="0" w:color="auto"/>
          </w:divBdr>
        </w:div>
        <w:div w:id="1248031139">
          <w:marLeft w:val="0"/>
          <w:marRight w:val="0"/>
          <w:marTop w:val="0"/>
          <w:marBottom w:val="0"/>
          <w:divBdr>
            <w:top w:val="none" w:sz="0" w:space="0" w:color="auto"/>
            <w:left w:val="none" w:sz="0" w:space="0" w:color="auto"/>
            <w:bottom w:val="none" w:sz="0" w:space="0" w:color="auto"/>
            <w:right w:val="none" w:sz="0" w:space="0" w:color="auto"/>
          </w:divBdr>
        </w:div>
        <w:div w:id="1309214210">
          <w:marLeft w:val="0"/>
          <w:marRight w:val="0"/>
          <w:marTop w:val="0"/>
          <w:marBottom w:val="0"/>
          <w:divBdr>
            <w:top w:val="none" w:sz="0" w:space="0" w:color="auto"/>
            <w:left w:val="none" w:sz="0" w:space="0" w:color="auto"/>
            <w:bottom w:val="none" w:sz="0" w:space="0" w:color="auto"/>
            <w:right w:val="none" w:sz="0" w:space="0" w:color="auto"/>
          </w:divBdr>
        </w:div>
        <w:div w:id="1318610299">
          <w:marLeft w:val="0"/>
          <w:marRight w:val="0"/>
          <w:marTop w:val="0"/>
          <w:marBottom w:val="0"/>
          <w:divBdr>
            <w:top w:val="none" w:sz="0" w:space="0" w:color="auto"/>
            <w:left w:val="none" w:sz="0" w:space="0" w:color="auto"/>
            <w:bottom w:val="none" w:sz="0" w:space="0" w:color="auto"/>
            <w:right w:val="none" w:sz="0" w:space="0" w:color="auto"/>
          </w:divBdr>
        </w:div>
        <w:div w:id="1437293001">
          <w:marLeft w:val="0"/>
          <w:marRight w:val="0"/>
          <w:marTop w:val="0"/>
          <w:marBottom w:val="0"/>
          <w:divBdr>
            <w:top w:val="none" w:sz="0" w:space="0" w:color="auto"/>
            <w:left w:val="none" w:sz="0" w:space="0" w:color="auto"/>
            <w:bottom w:val="none" w:sz="0" w:space="0" w:color="auto"/>
            <w:right w:val="none" w:sz="0" w:space="0" w:color="auto"/>
          </w:divBdr>
        </w:div>
        <w:div w:id="1442337573">
          <w:marLeft w:val="0"/>
          <w:marRight w:val="0"/>
          <w:marTop w:val="0"/>
          <w:marBottom w:val="0"/>
          <w:divBdr>
            <w:top w:val="none" w:sz="0" w:space="0" w:color="auto"/>
            <w:left w:val="none" w:sz="0" w:space="0" w:color="auto"/>
            <w:bottom w:val="none" w:sz="0" w:space="0" w:color="auto"/>
            <w:right w:val="none" w:sz="0" w:space="0" w:color="auto"/>
          </w:divBdr>
        </w:div>
        <w:div w:id="1447624961">
          <w:marLeft w:val="0"/>
          <w:marRight w:val="0"/>
          <w:marTop w:val="0"/>
          <w:marBottom w:val="0"/>
          <w:divBdr>
            <w:top w:val="none" w:sz="0" w:space="0" w:color="auto"/>
            <w:left w:val="none" w:sz="0" w:space="0" w:color="auto"/>
            <w:bottom w:val="none" w:sz="0" w:space="0" w:color="auto"/>
            <w:right w:val="none" w:sz="0" w:space="0" w:color="auto"/>
          </w:divBdr>
        </w:div>
        <w:div w:id="1480613573">
          <w:marLeft w:val="0"/>
          <w:marRight w:val="0"/>
          <w:marTop w:val="0"/>
          <w:marBottom w:val="0"/>
          <w:divBdr>
            <w:top w:val="none" w:sz="0" w:space="0" w:color="auto"/>
            <w:left w:val="none" w:sz="0" w:space="0" w:color="auto"/>
            <w:bottom w:val="none" w:sz="0" w:space="0" w:color="auto"/>
            <w:right w:val="none" w:sz="0" w:space="0" w:color="auto"/>
          </w:divBdr>
        </w:div>
        <w:div w:id="1497115008">
          <w:marLeft w:val="0"/>
          <w:marRight w:val="0"/>
          <w:marTop w:val="0"/>
          <w:marBottom w:val="0"/>
          <w:divBdr>
            <w:top w:val="none" w:sz="0" w:space="0" w:color="auto"/>
            <w:left w:val="none" w:sz="0" w:space="0" w:color="auto"/>
            <w:bottom w:val="none" w:sz="0" w:space="0" w:color="auto"/>
            <w:right w:val="none" w:sz="0" w:space="0" w:color="auto"/>
          </w:divBdr>
        </w:div>
        <w:div w:id="1519999024">
          <w:marLeft w:val="0"/>
          <w:marRight w:val="0"/>
          <w:marTop w:val="0"/>
          <w:marBottom w:val="0"/>
          <w:divBdr>
            <w:top w:val="none" w:sz="0" w:space="0" w:color="auto"/>
            <w:left w:val="none" w:sz="0" w:space="0" w:color="auto"/>
            <w:bottom w:val="none" w:sz="0" w:space="0" w:color="auto"/>
            <w:right w:val="none" w:sz="0" w:space="0" w:color="auto"/>
          </w:divBdr>
        </w:div>
        <w:div w:id="1539318260">
          <w:marLeft w:val="0"/>
          <w:marRight w:val="0"/>
          <w:marTop w:val="0"/>
          <w:marBottom w:val="0"/>
          <w:divBdr>
            <w:top w:val="none" w:sz="0" w:space="0" w:color="auto"/>
            <w:left w:val="none" w:sz="0" w:space="0" w:color="auto"/>
            <w:bottom w:val="none" w:sz="0" w:space="0" w:color="auto"/>
            <w:right w:val="none" w:sz="0" w:space="0" w:color="auto"/>
          </w:divBdr>
        </w:div>
        <w:div w:id="1545022472">
          <w:marLeft w:val="0"/>
          <w:marRight w:val="0"/>
          <w:marTop w:val="0"/>
          <w:marBottom w:val="0"/>
          <w:divBdr>
            <w:top w:val="none" w:sz="0" w:space="0" w:color="auto"/>
            <w:left w:val="none" w:sz="0" w:space="0" w:color="auto"/>
            <w:bottom w:val="none" w:sz="0" w:space="0" w:color="auto"/>
            <w:right w:val="none" w:sz="0" w:space="0" w:color="auto"/>
          </w:divBdr>
        </w:div>
        <w:div w:id="1573276966">
          <w:marLeft w:val="0"/>
          <w:marRight w:val="0"/>
          <w:marTop w:val="0"/>
          <w:marBottom w:val="0"/>
          <w:divBdr>
            <w:top w:val="none" w:sz="0" w:space="0" w:color="auto"/>
            <w:left w:val="none" w:sz="0" w:space="0" w:color="auto"/>
            <w:bottom w:val="none" w:sz="0" w:space="0" w:color="auto"/>
            <w:right w:val="none" w:sz="0" w:space="0" w:color="auto"/>
          </w:divBdr>
        </w:div>
        <w:div w:id="1586842981">
          <w:marLeft w:val="0"/>
          <w:marRight w:val="0"/>
          <w:marTop w:val="0"/>
          <w:marBottom w:val="0"/>
          <w:divBdr>
            <w:top w:val="none" w:sz="0" w:space="0" w:color="auto"/>
            <w:left w:val="none" w:sz="0" w:space="0" w:color="auto"/>
            <w:bottom w:val="none" w:sz="0" w:space="0" w:color="auto"/>
            <w:right w:val="none" w:sz="0" w:space="0" w:color="auto"/>
          </w:divBdr>
        </w:div>
        <w:div w:id="1677885060">
          <w:marLeft w:val="0"/>
          <w:marRight w:val="0"/>
          <w:marTop w:val="0"/>
          <w:marBottom w:val="0"/>
          <w:divBdr>
            <w:top w:val="none" w:sz="0" w:space="0" w:color="auto"/>
            <w:left w:val="none" w:sz="0" w:space="0" w:color="auto"/>
            <w:bottom w:val="none" w:sz="0" w:space="0" w:color="auto"/>
            <w:right w:val="none" w:sz="0" w:space="0" w:color="auto"/>
          </w:divBdr>
        </w:div>
        <w:div w:id="1724065434">
          <w:marLeft w:val="0"/>
          <w:marRight w:val="0"/>
          <w:marTop w:val="0"/>
          <w:marBottom w:val="0"/>
          <w:divBdr>
            <w:top w:val="none" w:sz="0" w:space="0" w:color="auto"/>
            <w:left w:val="none" w:sz="0" w:space="0" w:color="auto"/>
            <w:bottom w:val="none" w:sz="0" w:space="0" w:color="auto"/>
            <w:right w:val="none" w:sz="0" w:space="0" w:color="auto"/>
          </w:divBdr>
        </w:div>
        <w:div w:id="1755588934">
          <w:marLeft w:val="0"/>
          <w:marRight w:val="0"/>
          <w:marTop w:val="0"/>
          <w:marBottom w:val="0"/>
          <w:divBdr>
            <w:top w:val="none" w:sz="0" w:space="0" w:color="auto"/>
            <w:left w:val="none" w:sz="0" w:space="0" w:color="auto"/>
            <w:bottom w:val="none" w:sz="0" w:space="0" w:color="auto"/>
            <w:right w:val="none" w:sz="0" w:space="0" w:color="auto"/>
          </w:divBdr>
        </w:div>
        <w:div w:id="1760442940">
          <w:marLeft w:val="0"/>
          <w:marRight w:val="0"/>
          <w:marTop w:val="0"/>
          <w:marBottom w:val="0"/>
          <w:divBdr>
            <w:top w:val="none" w:sz="0" w:space="0" w:color="auto"/>
            <w:left w:val="none" w:sz="0" w:space="0" w:color="auto"/>
            <w:bottom w:val="none" w:sz="0" w:space="0" w:color="auto"/>
            <w:right w:val="none" w:sz="0" w:space="0" w:color="auto"/>
          </w:divBdr>
        </w:div>
        <w:div w:id="1777753627">
          <w:marLeft w:val="0"/>
          <w:marRight w:val="0"/>
          <w:marTop w:val="0"/>
          <w:marBottom w:val="0"/>
          <w:divBdr>
            <w:top w:val="none" w:sz="0" w:space="0" w:color="auto"/>
            <w:left w:val="none" w:sz="0" w:space="0" w:color="auto"/>
            <w:bottom w:val="none" w:sz="0" w:space="0" w:color="auto"/>
            <w:right w:val="none" w:sz="0" w:space="0" w:color="auto"/>
          </w:divBdr>
        </w:div>
        <w:div w:id="1788306707">
          <w:marLeft w:val="0"/>
          <w:marRight w:val="0"/>
          <w:marTop w:val="0"/>
          <w:marBottom w:val="0"/>
          <w:divBdr>
            <w:top w:val="none" w:sz="0" w:space="0" w:color="auto"/>
            <w:left w:val="none" w:sz="0" w:space="0" w:color="auto"/>
            <w:bottom w:val="none" w:sz="0" w:space="0" w:color="auto"/>
            <w:right w:val="none" w:sz="0" w:space="0" w:color="auto"/>
          </w:divBdr>
        </w:div>
        <w:div w:id="1864510878">
          <w:marLeft w:val="0"/>
          <w:marRight w:val="0"/>
          <w:marTop w:val="0"/>
          <w:marBottom w:val="0"/>
          <w:divBdr>
            <w:top w:val="none" w:sz="0" w:space="0" w:color="auto"/>
            <w:left w:val="none" w:sz="0" w:space="0" w:color="auto"/>
            <w:bottom w:val="none" w:sz="0" w:space="0" w:color="auto"/>
            <w:right w:val="none" w:sz="0" w:space="0" w:color="auto"/>
          </w:divBdr>
        </w:div>
        <w:div w:id="1934707242">
          <w:marLeft w:val="0"/>
          <w:marRight w:val="0"/>
          <w:marTop w:val="0"/>
          <w:marBottom w:val="0"/>
          <w:divBdr>
            <w:top w:val="none" w:sz="0" w:space="0" w:color="auto"/>
            <w:left w:val="none" w:sz="0" w:space="0" w:color="auto"/>
            <w:bottom w:val="none" w:sz="0" w:space="0" w:color="auto"/>
            <w:right w:val="none" w:sz="0" w:space="0" w:color="auto"/>
          </w:divBdr>
        </w:div>
        <w:div w:id="1934897779">
          <w:marLeft w:val="0"/>
          <w:marRight w:val="0"/>
          <w:marTop w:val="0"/>
          <w:marBottom w:val="0"/>
          <w:divBdr>
            <w:top w:val="none" w:sz="0" w:space="0" w:color="auto"/>
            <w:left w:val="none" w:sz="0" w:space="0" w:color="auto"/>
            <w:bottom w:val="none" w:sz="0" w:space="0" w:color="auto"/>
            <w:right w:val="none" w:sz="0" w:space="0" w:color="auto"/>
          </w:divBdr>
        </w:div>
        <w:div w:id="1946419605">
          <w:marLeft w:val="0"/>
          <w:marRight w:val="0"/>
          <w:marTop w:val="0"/>
          <w:marBottom w:val="0"/>
          <w:divBdr>
            <w:top w:val="none" w:sz="0" w:space="0" w:color="auto"/>
            <w:left w:val="none" w:sz="0" w:space="0" w:color="auto"/>
            <w:bottom w:val="none" w:sz="0" w:space="0" w:color="auto"/>
            <w:right w:val="none" w:sz="0" w:space="0" w:color="auto"/>
          </w:divBdr>
        </w:div>
        <w:div w:id="1950432051">
          <w:marLeft w:val="0"/>
          <w:marRight w:val="0"/>
          <w:marTop w:val="0"/>
          <w:marBottom w:val="0"/>
          <w:divBdr>
            <w:top w:val="none" w:sz="0" w:space="0" w:color="auto"/>
            <w:left w:val="none" w:sz="0" w:space="0" w:color="auto"/>
            <w:bottom w:val="none" w:sz="0" w:space="0" w:color="auto"/>
            <w:right w:val="none" w:sz="0" w:space="0" w:color="auto"/>
          </w:divBdr>
        </w:div>
        <w:div w:id="2004703492">
          <w:marLeft w:val="0"/>
          <w:marRight w:val="0"/>
          <w:marTop w:val="0"/>
          <w:marBottom w:val="0"/>
          <w:divBdr>
            <w:top w:val="none" w:sz="0" w:space="0" w:color="auto"/>
            <w:left w:val="none" w:sz="0" w:space="0" w:color="auto"/>
            <w:bottom w:val="none" w:sz="0" w:space="0" w:color="auto"/>
            <w:right w:val="none" w:sz="0" w:space="0" w:color="auto"/>
          </w:divBdr>
        </w:div>
        <w:div w:id="2036803553">
          <w:marLeft w:val="0"/>
          <w:marRight w:val="0"/>
          <w:marTop w:val="0"/>
          <w:marBottom w:val="0"/>
          <w:divBdr>
            <w:top w:val="none" w:sz="0" w:space="0" w:color="auto"/>
            <w:left w:val="none" w:sz="0" w:space="0" w:color="auto"/>
            <w:bottom w:val="none" w:sz="0" w:space="0" w:color="auto"/>
            <w:right w:val="none" w:sz="0" w:space="0" w:color="auto"/>
          </w:divBdr>
        </w:div>
        <w:div w:id="2057923475">
          <w:marLeft w:val="0"/>
          <w:marRight w:val="0"/>
          <w:marTop w:val="0"/>
          <w:marBottom w:val="0"/>
          <w:divBdr>
            <w:top w:val="none" w:sz="0" w:space="0" w:color="auto"/>
            <w:left w:val="none" w:sz="0" w:space="0" w:color="auto"/>
            <w:bottom w:val="none" w:sz="0" w:space="0" w:color="auto"/>
            <w:right w:val="none" w:sz="0" w:space="0" w:color="auto"/>
          </w:divBdr>
        </w:div>
        <w:div w:id="2106877133">
          <w:marLeft w:val="0"/>
          <w:marRight w:val="0"/>
          <w:marTop w:val="0"/>
          <w:marBottom w:val="0"/>
          <w:divBdr>
            <w:top w:val="none" w:sz="0" w:space="0" w:color="auto"/>
            <w:left w:val="none" w:sz="0" w:space="0" w:color="auto"/>
            <w:bottom w:val="none" w:sz="0" w:space="0" w:color="auto"/>
            <w:right w:val="none" w:sz="0" w:space="0" w:color="auto"/>
          </w:divBdr>
        </w:div>
        <w:div w:id="2136175617">
          <w:marLeft w:val="0"/>
          <w:marRight w:val="0"/>
          <w:marTop w:val="0"/>
          <w:marBottom w:val="0"/>
          <w:divBdr>
            <w:top w:val="none" w:sz="0" w:space="0" w:color="auto"/>
            <w:left w:val="none" w:sz="0" w:space="0" w:color="auto"/>
            <w:bottom w:val="none" w:sz="0" w:space="0" w:color="auto"/>
            <w:right w:val="none" w:sz="0" w:space="0" w:color="auto"/>
          </w:divBdr>
        </w:div>
      </w:divsChild>
    </w:div>
    <w:div w:id="954941782">
      <w:bodyDiv w:val="1"/>
      <w:marLeft w:val="0"/>
      <w:marRight w:val="0"/>
      <w:marTop w:val="0"/>
      <w:marBottom w:val="0"/>
      <w:divBdr>
        <w:top w:val="none" w:sz="0" w:space="0" w:color="auto"/>
        <w:left w:val="none" w:sz="0" w:space="0" w:color="auto"/>
        <w:bottom w:val="none" w:sz="0" w:space="0" w:color="auto"/>
        <w:right w:val="none" w:sz="0" w:space="0" w:color="auto"/>
      </w:divBdr>
    </w:div>
    <w:div w:id="1051735502">
      <w:bodyDiv w:val="1"/>
      <w:marLeft w:val="0"/>
      <w:marRight w:val="0"/>
      <w:marTop w:val="0"/>
      <w:marBottom w:val="0"/>
      <w:divBdr>
        <w:top w:val="none" w:sz="0" w:space="0" w:color="auto"/>
        <w:left w:val="none" w:sz="0" w:space="0" w:color="auto"/>
        <w:bottom w:val="none" w:sz="0" w:space="0" w:color="auto"/>
        <w:right w:val="none" w:sz="0" w:space="0" w:color="auto"/>
      </w:divBdr>
    </w:div>
    <w:div w:id="1099986373">
      <w:bodyDiv w:val="1"/>
      <w:marLeft w:val="0"/>
      <w:marRight w:val="0"/>
      <w:marTop w:val="0"/>
      <w:marBottom w:val="0"/>
      <w:divBdr>
        <w:top w:val="none" w:sz="0" w:space="0" w:color="auto"/>
        <w:left w:val="none" w:sz="0" w:space="0" w:color="auto"/>
        <w:bottom w:val="none" w:sz="0" w:space="0" w:color="auto"/>
        <w:right w:val="none" w:sz="0" w:space="0" w:color="auto"/>
      </w:divBdr>
    </w:div>
    <w:div w:id="1272200901">
      <w:bodyDiv w:val="1"/>
      <w:marLeft w:val="0"/>
      <w:marRight w:val="0"/>
      <w:marTop w:val="0"/>
      <w:marBottom w:val="0"/>
      <w:divBdr>
        <w:top w:val="none" w:sz="0" w:space="0" w:color="auto"/>
        <w:left w:val="none" w:sz="0" w:space="0" w:color="auto"/>
        <w:bottom w:val="none" w:sz="0" w:space="0" w:color="auto"/>
        <w:right w:val="none" w:sz="0" w:space="0" w:color="auto"/>
      </w:divBdr>
    </w:div>
    <w:div w:id="1404334697">
      <w:bodyDiv w:val="1"/>
      <w:marLeft w:val="0"/>
      <w:marRight w:val="0"/>
      <w:marTop w:val="0"/>
      <w:marBottom w:val="0"/>
      <w:divBdr>
        <w:top w:val="none" w:sz="0" w:space="0" w:color="auto"/>
        <w:left w:val="none" w:sz="0" w:space="0" w:color="auto"/>
        <w:bottom w:val="none" w:sz="0" w:space="0" w:color="auto"/>
        <w:right w:val="none" w:sz="0" w:space="0" w:color="auto"/>
      </w:divBdr>
    </w:div>
    <w:div w:id="1428115902">
      <w:bodyDiv w:val="1"/>
      <w:marLeft w:val="0"/>
      <w:marRight w:val="0"/>
      <w:marTop w:val="0"/>
      <w:marBottom w:val="0"/>
      <w:divBdr>
        <w:top w:val="none" w:sz="0" w:space="0" w:color="auto"/>
        <w:left w:val="none" w:sz="0" w:space="0" w:color="auto"/>
        <w:bottom w:val="none" w:sz="0" w:space="0" w:color="auto"/>
        <w:right w:val="none" w:sz="0" w:space="0" w:color="auto"/>
      </w:divBdr>
      <w:divsChild>
        <w:div w:id="1964653965">
          <w:marLeft w:val="0"/>
          <w:marRight w:val="0"/>
          <w:marTop w:val="0"/>
          <w:marBottom w:val="0"/>
          <w:divBdr>
            <w:top w:val="none" w:sz="0" w:space="0" w:color="auto"/>
            <w:left w:val="none" w:sz="0" w:space="0" w:color="auto"/>
            <w:bottom w:val="none" w:sz="0" w:space="0" w:color="auto"/>
            <w:right w:val="none" w:sz="0" w:space="0" w:color="auto"/>
          </w:divBdr>
        </w:div>
      </w:divsChild>
    </w:div>
    <w:div w:id="1484542914">
      <w:bodyDiv w:val="1"/>
      <w:marLeft w:val="0"/>
      <w:marRight w:val="0"/>
      <w:marTop w:val="0"/>
      <w:marBottom w:val="0"/>
      <w:divBdr>
        <w:top w:val="none" w:sz="0" w:space="0" w:color="auto"/>
        <w:left w:val="none" w:sz="0" w:space="0" w:color="auto"/>
        <w:bottom w:val="none" w:sz="0" w:space="0" w:color="auto"/>
        <w:right w:val="none" w:sz="0" w:space="0" w:color="auto"/>
      </w:divBdr>
    </w:div>
    <w:div w:id="1579906053">
      <w:bodyDiv w:val="1"/>
      <w:marLeft w:val="0"/>
      <w:marRight w:val="0"/>
      <w:marTop w:val="0"/>
      <w:marBottom w:val="0"/>
      <w:divBdr>
        <w:top w:val="none" w:sz="0" w:space="0" w:color="auto"/>
        <w:left w:val="none" w:sz="0" w:space="0" w:color="auto"/>
        <w:bottom w:val="none" w:sz="0" w:space="0" w:color="auto"/>
        <w:right w:val="none" w:sz="0" w:space="0" w:color="auto"/>
      </w:divBdr>
    </w:div>
    <w:div w:id="1765302917">
      <w:bodyDiv w:val="1"/>
      <w:marLeft w:val="0"/>
      <w:marRight w:val="0"/>
      <w:marTop w:val="0"/>
      <w:marBottom w:val="0"/>
      <w:divBdr>
        <w:top w:val="none" w:sz="0" w:space="0" w:color="auto"/>
        <w:left w:val="none" w:sz="0" w:space="0" w:color="auto"/>
        <w:bottom w:val="none" w:sz="0" w:space="0" w:color="auto"/>
        <w:right w:val="none" w:sz="0" w:space="0" w:color="auto"/>
      </w:divBdr>
    </w:div>
    <w:div w:id="1958170475">
      <w:bodyDiv w:val="1"/>
      <w:marLeft w:val="0"/>
      <w:marRight w:val="0"/>
      <w:marTop w:val="0"/>
      <w:marBottom w:val="0"/>
      <w:divBdr>
        <w:top w:val="none" w:sz="0" w:space="0" w:color="auto"/>
        <w:left w:val="none" w:sz="0" w:space="0" w:color="auto"/>
        <w:bottom w:val="none" w:sz="0" w:space="0" w:color="auto"/>
        <w:right w:val="none" w:sz="0" w:space="0" w:color="auto"/>
      </w:divBdr>
      <w:divsChild>
        <w:div w:id="216478342">
          <w:marLeft w:val="0"/>
          <w:marRight w:val="0"/>
          <w:marTop w:val="0"/>
          <w:marBottom w:val="0"/>
          <w:divBdr>
            <w:top w:val="none" w:sz="0" w:space="0" w:color="auto"/>
            <w:left w:val="none" w:sz="0" w:space="0" w:color="auto"/>
            <w:bottom w:val="none" w:sz="0" w:space="0" w:color="auto"/>
            <w:right w:val="none" w:sz="0" w:space="0" w:color="auto"/>
          </w:divBdr>
        </w:div>
        <w:div w:id="574314314">
          <w:marLeft w:val="0"/>
          <w:marRight w:val="0"/>
          <w:marTop w:val="0"/>
          <w:marBottom w:val="0"/>
          <w:divBdr>
            <w:top w:val="none" w:sz="0" w:space="0" w:color="auto"/>
            <w:left w:val="none" w:sz="0" w:space="0" w:color="auto"/>
            <w:bottom w:val="none" w:sz="0" w:space="0" w:color="auto"/>
            <w:right w:val="none" w:sz="0" w:space="0" w:color="auto"/>
          </w:divBdr>
        </w:div>
        <w:div w:id="747582443">
          <w:marLeft w:val="0"/>
          <w:marRight w:val="0"/>
          <w:marTop w:val="0"/>
          <w:marBottom w:val="0"/>
          <w:divBdr>
            <w:top w:val="none" w:sz="0" w:space="0" w:color="auto"/>
            <w:left w:val="none" w:sz="0" w:space="0" w:color="auto"/>
            <w:bottom w:val="none" w:sz="0" w:space="0" w:color="auto"/>
            <w:right w:val="none" w:sz="0" w:space="0" w:color="auto"/>
          </w:divBdr>
        </w:div>
        <w:div w:id="908350102">
          <w:marLeft w:val="0"/>
          <w:marRight w:val="0"/>
          <w:marTop w:val="0"/>
          <w:marBottom w:val="0"/>
          <w:divBdr>
            <w:top w:val="none" w:sz="0" w:space="0" w:color="auto"/>
            <w:left w:val="none" w:sz="0" w:space="0" w:color="auto"/>
            <w:bottom w:val="none" w:sz="0" w:space="0" w:color="auto"/>
            <w:right w:val="none" w:sz="0" w:space="0" w:color="auto"/>
          </w:divBdr>
        </w:div>
        <w:div w:id="1165170466">
          <w:marLeft w:val="0"/>
          <w:marRight w:val="0"/>
          <w:marTop w:val="0"/>
          <w:marBottom w:val="0"/>
          <w:divBdr>
            <w:top w:val="none" w:sz="0" w:space="0" w:color="auto"/>
            <w:left w:val="none" w:sz="0" w:space="0" w:color="auto"/>
            <w:bottom w:val="none" w:sz="0" w:space="0" w:color="auto"/>
            <w:right w:val="none" w:sz="0" w:space="0" w:color="auto"/>
          </w:divBdr>
        </w:div>
        <w:div w:id="1248349023">
          <w:marLeft w:val="0"/>
          <w:marRight w:val="0"/>
          <w:marTop w:val="0"/>
          <w:marBottom w:val="0"/>
          <w:divBdr>
            <w:top w:val="none" w:sz="0" w:space="0" w:color="auto"/>
            <w:left w:val="none" w:sz="0" w:space="0" w:color="auto"/>
            <w:bottom w:val="none" w:sz="0" w:space="0" w:color="auto"/>
            <w:right w:val="none" w:sz="0" w:space="0" w:color="auto"/>
          </w:divBdr>
        </w:div>
        <w:div w:id="1387297703">
          <w:marLeft w:val="0"/>
          <w:marRight w:val="0"/>
          <w:marTop w:val="0"/>
          <w:marBottom w:val="0"/>
          <w:divBdr>
            <w:top w:val="none" w:sz="0" w:space="0" w:color="auto"/>
            <w:left w:val="none" w:sz="0" w:space="0" w:color="auto"/>
            <w:bottom w:val="none" w:sz="0" w:space="0" w:color="auto"/>
            <w:right w:val="none" w:sz="0" w:space="0" w:color="auto"/>
          </w:divBdr>
        </w:div>
        <w:div w:id="1453358859">
          <w:marLeft w:val="0"/>
          <w:marRight w:val="0"/>
          <w:marTop w:val="0"/>
          <w:marBottom w:val="0"/>
          <w:divBdr>
            <w:top w:val="none" w:sz="0" w:space="0" w:color="auto"/>
            <w:left w:val="none" w:sz="0" w:space="0" w:color="auto"/>
            <w:bottom w:val="none" w:sz="0" w:space="0" w:color="auto"/>
            <w:right w:val="none" w:sz="0" w:space="0" w:color="auto"/>
          </w:divBdr>
        </w:div>
        <w:div w:id="1556312345">
          <w:marLeft w:val="0"/>
          <w:marRight w:val="0"/>
          <w:marTop w:val="0"/>
          <w:marBottom w:val="0"/>
          <w:divBdr>
            <w:top w:val="none" w:sz="0" w:space="0" w:color="auto"/>
            <w:left w:val="none" w:sz="0" w:space="0" w:color="auto"/>
            <w:bottom w:val="none" w:sz="0" w:space="0" w:color="auto"/>
            <w:right w:val="none" w:sz="0" w:space="0" w:color="auto"/>
          </w:divBdr>
        </w:div>
        <w:div w:id="1580823366">
          <w:marLeft w:val="0"/>
          <w:marRight w:val="0"/>
          <w:marTop w:val="0"/>
          <w:marBottom w:val="0"/>
          <w:divBdr>
            <w:top w:val="none" w:sz="0" w:space="0" w:color="auto"/>
            <w:left w:val="none" w:sz="0" w:space="0" w:color="auto"/>
            <w:bottom w:val="none" w:sz="0" w:space="0" w:color="auto"/>
            <w:right w:val="none" w:sz="0" w:space="0" w:color="auto"/>
          </w:divBdr>
        </w:div>
        <w:div w:id="1582645293">
          <w:marLeft w:val="0"/>
          <w:marRight w:val="0"/>
          <w:marTop w:val="0"/>
          <w:marBottom w:val="0"/>
          <w:divBdr>
            <w:top w:val="none" w:sz="0" w:space="0" w:color="auto"/>
            <w:left w:val="none" w:sz="0" w:space="0" w:color="auto"/>
            <w:bottom w:val="none" w:sz="0" w:space="0" w:color="auto"/>
            <w:right w:val="none" w:sz="0" w:space="0" w:color="auto"/>
          </w:divBdr>
        </w:div>
        <w:div w:id="1643927619">
          <w:marLeft w:val="0"/>
          <w:marRight w:val="0"/>
          <w:marTop w:val="0"/>
          <w:marBottom w:val="0"/>
          <w:divBdr>
            <w:top w:val="none" w:sz="0" w:space="0" w:color="auto"/>
            <w:left w:val="none" w:sz="0" w:space="0" w:color="auto"/>
            <w:bottom w:val="none" w:sz="0" w:space="0" w:color="auto"/>
            <w:right w:val="none" w:sz="0" w:space="0" w:color="auto"/>
          </w:divBdr>
        </w:div>
        <w:div w:id="1761103129">
          <w:marLeft w:val="0"/>
          <w:marRight w:val="0"/>
          <w:marTop w:val="0"/>
          <w:marBottom w:val="0"/>
          <w:divBdr>
            <w:top w:val="none" w:sz="0" w:space="0" w:color="auto"/>
            <w:left w:val="none" w:sz="0" w:space="0" w:color="auto"/>
            <w:bottom w:val="none" w:sz="0" w:space="0" w:color="auto"/>
            <w:right w:val="none" w:sz="0" w:space="0" w:color="auto"/>
          </w:divBdr>
        </w:div>
        <w:div w:id="1920022994">
          <w:marLeft w:val="0"/>
          <w:marRight w:val="0"/>
          <w:marTop w:val="0"/>
          <w:marBottom w:val="0"/>
          <w:divBdr>
            <w:top w:val="none" w:sz="0" w:space="0" w:color="auto"/>
            <w:left w:val="none" w:sz="0" w:space="0" w:color="auto"/>
            <w:bottom w:val="none" w:sz="0" w:space="0" w:color="auto"/>
            <w:right w:val="none" w:sz="0" w:space="0" w:color="auto"/>
          </w:divBdr>
        </w:div>
      </w:divsChild>
    </w:div>
    <w:div w:id="199834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sambapwik\jrp\WSP&#211;LNE_2014_2020\SIWZ%20i%20PRZETARGI\Budowa%20kan.%20san.%20-%20ETAP%20III\SIWZ_OPZ\ST%20-%20Gorzyce\ST-04.02%20-%20Gorzyce%20-%20etap%20III.docx" TargetMode="External"/><Relationship Id="rId18" Type="http://schemas.openxmlformats.org/officeDocument/2006/relationships/hyperlink" Target="file:///\\sambapwik\jrp\WSP&#211;LNE_2014_2020\SIWZ%20i%20PRZETARGI\Budowa%20kan.%20san.%20-%20ETAP%20III\SIWZ_OPZ\ST%20-%20Gorzyce\ST-04.02%20-%20Gorzyce%20-%20etap%20III.docx"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ile:///\\sambapwik\jrp\WSP&#211;LNE_2014_2020\SIWZ%20i%20PRZETARGI\Budowa%20kan.%20san.%20-%20ETAP%20III\SIWZ_OPZ\ST%20-%20Gorzyce\ST-04.02%20-%20Gorzyce%20-%20etap%20III.docx" TargetMode="External"/><Relationship Id="rId17" Type="http://schemas.openxmlformats.org/officeDocument/2006/relationships/hyperlink" Target="file:///\\sambapwik\jrp\WSP&#211;LNE_2014_2020\SIWZ%20i%20PRZETARGI\Budowa%20kan.%20san.%20-%20ETAP%20III\SIWZ_OPZ\ST%20-%20Gorzyce\ST-04.02%20-%20Gorzyce%20-%20etap%20III.docx" TargetMode="External"/><Relationship Id="rId2" Type="http://schemas.openxmlformats.org/officeDocument/2006/relationships/numbering" Target="numbering.xml"/><Relationship Id="rId16" Type="http://schemas.openxmlformats.org/officeDocument/2006/relationships/hyperlink" Target="file:///\\sambapwik\jrp\WSP&#211;LNE_2014_2020\SIWZ%20i%20PRZETARGI\Budowa%20kan.%20san.%20-%20ETAP%20III\SIWZ_OPZ\ST%20-%20Gorzyce\ST-04.02%20-%20Gorzyce%20-%20etap%20III.doc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sambapwik\jrp\WSP&#211;LNE_2014_2020\SIWZ%20i%20PRZETARGI\Budowa%20kan.%20san.%20-%20ETAP%20III\SIWZ_OPZ\ST%20-%20Gorzyce\ST-04.02%20-%20Gorzyce%20-%20etap%20III.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sambapwik\jrp\WSP&#211;LNE_2014_2020\SIWZ%20i%20PRZETARGI\Budowa%20kan.%20san.%20-%20ETAP%20III\SIWZ_OPZ\ST%20-%20Gorzyce\ST-04.02%20-%20Gorzyce%20-%20etap%20III.docx" TargetMode="External"/><Relationship Id="rId23" Type="http://schemas.openxmlformats.org/officeDocument/2006/relationships/fontTable" Target="fontTable.xml"/><Relationship Id="rId10" Type="http://schemas.openxmlformats.org/officeDocument/2006/relationships/hyperlink" Target="file:///\\sambapwik\jrp\WSP&#211;LNE_2014_2020\SIWZ%20i%20PRZETARGI\Budowa%20kan.%20san.%20-%20ETAP%20III\SIWZ_OPZ\ST%20-%20Gorzyce\ST-04.02%20-%20Gorzyce%20-%20etap%20III.docx"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sambapwik\jrp\WSP&#211;LNE_2014_2020\SIWZ%20i%20PRZETARGI\Budowa%20kan.%20san.%20-%20ETAP%20III\SIWZ_OPZ\ST%20-%20Gorzyce\ST-04.02%20-%20Gorzyce%20-%20etap%20III.docx" TargetMode="External"/><Relationship Id="rId14" Type="http://schemas.openxmlformats.org/officeDocument/2006/relationships/hyperlink" Target="file:///\\sambapwik\jrp\WSP&#211;LNE_2014_2020\SIWZ%20i%20PRZETARGI\Budowa%20kan.%20san.%20-%20ETAP%20III\SIWZ_OPZ\ST%20-%20Gorzyce\ST-04.02%20-%20Gorzyce%20-%20etap%20III.docx"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525E5-B8BA-4E55-AAEF-548D6C794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12</Pages>
  <Words>4878</Words>
  <Characters>29270</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ST-04</vt:lpstr>
    </vt:vector>
  </TitlesOfParts>
  <Company/>
  <LinksUpToDate>false</LinksUpToDate>
  <CharactersWithSpaces>34080</CharactersWithSpaces>
  <SharedDoc>false</SharedDoc>
  <HLinks>
    <vt:vector size="60" baseType="variant">
      <vt:variant>
        <vt:i4>13631520</vt:i4>
      </vt:variant>
      <vt:variant>
        <vt:i4>56</vt:i4>
      </vt:variant>
      <vt:variant>
        <vt:i4>0</vt:i4>
      </vt:variant>
      <vt:variant>
        <vt:i4>5</vt:i4>
      </vt:variant>
      <vt:variant>
        <vt:lpwstr>\\sambapwik\jrp\WSPÓLNE_2014_2020\SIWZ i PRZETARGI\Budowa kan. san. - ETAP III\SIWZ_OPZ\ST - Gorzyce\ST-04.02 - Gorzyce - etap III.docx</vt:lpwstr>
      </vt:variant>
      <vt:variant>
        <vt:lpwstr>_Toc477509211</vt:lpwstr>
      </vt:variant>
      <vt:variant>
        <vt:i4>13697056</vt:i4>
      </vt:variant>
      <vt:variant>
        <vt:i4>50</vt:i4>
      </vt:variant>
      <vt:variant>
        <vt:i4>0</vt:i4>
      </vt:variant>
      <vt:variant>
        <vt:i4>5</vt:i4>
      </vt:variant>
      <vt:variant>
        <vt:lpwstr>\\sambapwik\jrp\WSPÓLNE_2014_2020\SIWZ i PRZETARGI\Budowa kan. san. - ETAP III\SIWZ_OPZ\ST - Gorzyce\ST-04.02 - Gorzyce - etap III.docx</vt:lpwstr>
      </vt:variant>
      <vt:variant>
        <vt:lpwstr>_Toc477509209</vt:lpwstr>
      </vt:variant>
      <vt:variant>
        <vt:i4>13697056</vt:i4>
      </vt:variant>
      <vt:variant>
        <vt:i4>44</vt:i4>
      </vt:variant>
      <vt:variant>
        <vt:i4>0</vt:i4>
      </vt:variant>
      <vt:variant>
        <vt:i4>5</vt:i4>
      </vt:variant>
      <vt:variant>
        <vt:lpwstr>\\sambapwik\jrp\WSPÓLNE_2014_2020\SIWZ i PRZETARGI\Budowa kan. san. - ETAP III\SIWZ_OPZ\ST - Gorzyce\ST-04.02 - Gorzyce - etap III.docx</vt:lpwstr>
      </vt:variant>
      <vt:variant>
        <vt:lpwstr>_Toc477509205</vt:lpwstr>
      </vt:variant>
      <vt:variant>
        <vt:i4>13697056</vt:i4>
      </vt:variant>
      <vt:variant>
        <vt:i4>38</vt:i4>
      </vt:variant>
      <vt:variant>
        <vt:i4>0</vt:i4>
      </vt:variant>
      <vt:variant>
        <vt:i4>5</vt:i4>
      </vt:variant>
      <vt:variant>
        <vt:lpwstr>\\sambapwik\jrp\WSPÓLNE_2014_2020\SIWZ i PRZETARGI\Budowa kan. san. - ETAP III\SIWZ_OPZ\ST - Gorzyce\ST-04.02 - Gorzyce - etap III.docx</vt:lpwstr>
      </vt:variant>
      <vt:variant>
        <vt:lpwstr>_Toc477509204</vt:lpwstr>
      </vt:variant>
      <vt:variant>
        <vt:i4>13697056</vt:i4>
      </vt:variant>
      <vt:variant>
        <vt:i4>32</vt:i4>
      </vt:variant>
      <vt:variant>
        <vt:i4>0</vt:i4>
      </vt:variant>
      <vt:variant>
        <vt:i4>5</vt:i4>
      </vt:variant>
      <vt:variant>
        <vt:lpwstr>\\sambapwik\jrp\WSPÓLNE_2014_2020\SIWZ i PRZETARGI\Budowa kan. san. - ETAP III\SIWZ_OPZ\ST - Gorzyce\ST-04.02 - Gorzyce - etap III.docx</vt:lpwstr>
      </vt:variant>
      <vt:variant>
        <vt:lpwstr>_Toc477509203</vt:lpwstr>
      </vt:variant>
      <vt:variant>
        <vt:i4>14155811</vt:i4>
      </vt:variant>
      <vt:variant>
        <vt:i4>26</vt:i4>
      </vt:variant>
      <vt:variant>
        <vt:i4>0</vt:i4>
      </vt:variant>
      <vt:variant>
        <vt:i4>5</vt:i4>
      </vt:variant>
      <vt:variant>
        <vt:lpwstr>\\sambapwik\jrp\WSPÓLNE_2014_2020\SIWZ i PRZETARGI\Budowa kan. san. - ETAP III\SIWZ_OPZ\ST - Gorzyce\ST-04.02 - Gorzyce - etap III.docx</vt:lpwstr>
      </vt:variant>
      <vt:variant>
        <vt:lpwstr>_Toc477509195</vt:lpwstr>
      </vt:variant>
      <vt:variant>
        <vt:i4>14155811</vt:i4>
      </vt:variant>
      <vt:variant>
        <vt:i4>20</vt:i4>
      </vt:variant>
      <vt:variant>
        <vt:i4>0</vt:i4>
      </vt:variant>
      <vt:variant>
        <vt:i4>5</vt:i4>
      </vt:variant>
      <vt:variant>
        <vt:lpwstr>\\sambapwik\jrp\WSPÓLNE_2014_2020\SIWZ i PRZETARGI\Budowa kan. san. - ETAP III\SIWZ_OPZ\ST - Gorzyce\ST-04.02 - Gorzyce - etap III.docx</vt:lpwstr>
      </vt:variant>
      <vt:variant>
        <vt:lpwstr>_Toc477509194</vt:lpwstr>
      </vt:variant>
      <vt:variant>
        <vt:i4>14155811</vt:i4>
      </vt:variant>
      <vt:variant>
        <vt:i4>14</vt:i4>
      </vt:variant>
      <vt:variant>
        <vt:i4>0</vt:i4>
      </vt:variant>
      <vt:variant>
        <vt:i4>5</vt:i4>
      </vt:variant>
      <vt:variant>
        <vt:lpwstr>\\sambapwik\jrp\WSPÓLNE_2014_2020\SIWZ i PRZETARGI\Budowa kan. san. - ETAP III\SIWZ_OPZ\ST - Gorzyce\ST-04.02 - Gorzyce - etap III.docx</vt:lpwstr>
      </vt:variant>
      <vt:variant>
        <vt:lpwstr>_Toc477509193</vt:lpwstr>
      </vt:variant>
      <vt:variant>
        <vt:i4>14221347</vt:i4>
      </vt:variant>
      <vt:variant>
        <vt:i4>8</vt:i4>
      </vt:variant>
      <vt:variant>
        <vt:i4>0</vt:i4>
      </vt:variant>
      <vt:variant>
        <vt:i4>5</vt:i4>
      </vt:variant>
      <vt:variant>
        <vt:lpwstr>\\sambapwik\jrp\WSPÓLNE_2014_2020\SIWZ i PRZETARGI\Budowa kan. san. - ETAP III\SIWZ_OPZ\ST - Gorzyce\ST-04.02 - Gorzyce - etap III.docx</vt:lpwstr>
      </vt:variant>
      <vt:variant>
        <vt:lpwstr>_Toc477509186</vt:lpwstr>
      </vt:variant>
      <vt:variant>
        <vt:i4>14221347</vt:i4>
      </vt:variant>
      <vt:variant>
        <vt:i4>2</vt:i4>
      </vt:variant>
      <vt:variant>
        <vt:i4>0</vt:i4>
      </vt:variant>
      <vt:variant>
        <vt:i4>5</vt:i4>
      </vt:variant>
      <vt:variant>
        <vt:lpwstr>\\sambapwik\jrp\WSPÓLNE_2014_2020\SIWZ i PRZETARGI\Budowa kan. san. - ETAP III\SIWZ_OPZ\ST - Gorzyce\ST-04.02 - Gorzyce - etap III.docx</vt:lpwstr>
      </vt:variant>
      <vt:variant>
        <vt:lpwstr>_Toc477509183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ST-04</dc:title>
  <dc:subject/>
  <dc:creator>Lila Odrobina</dc:creator>
  <cp:keywords/>
  <dc:description/>
  <cp:lastModifiedBy>Weronika Kawalek</cp:lastModifiedBy>
  <cp:revision>3</cp:revision>
  <cp:lastPrinted>2022-11-24T06:55:00Z</cp:lastPrinted>
  <dcterms:created xsi:type="dcterms:W3CDTF">2022-11-22T23:27:00Z</dcterms:created>
  <dcterms:modified xsi:type="dcterms:W3CDTF">2025-01-24T10:22:00Z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PWiK Sp. z o.o. w Gliwicach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